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4052"/>
        <w:gridCol w:w="2058"/>
        <w:gridCol w:w="1646"/>
      </w:tblGrid>
      <w:tr w:rsidR="00407EDB" w:rsidTr="00407EDB">
        <w:tc>
          <w:tcPr>
            <w:tcW w:w="2496" w:type="dxa"/>
            <w:vMerge w:val="restart"/>
            <w:shd w:val="clear" w:color="auto" w:fill="auto"/>
          </w:tcPr>
          <w:p w:rsidR="00407EDB" w:rsidRDefault="00407EDB" w:rsidP="00FF05E4">
            <w:r>
              <w:rPr>
                <w:noProof/>
              </w:rPr>
              <w:drawing>
                <wp:inline distT="0" distB="0" distL="0" distR="0" wp14:anchorId="248B87EA" wp14:editId="17E9E6A4">
                  <wp:extent cx="1438275" cy="8001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vMerge w:val="restart"/>
            <w:shd w:val="clear" w:color="auto" w:fill="auto"/>
          </w:tcPr>
          <w:p w:rsidR="00407EDB" w:rsidRDefault="00407EDB" w:rsidP="00FF05E4"/>
          <w:p w:rsidR="00407EDB" w:rsidRPr="00AF6763" w:rsidRDefault="00407EDB" w:rsidP="00FF05E4">
            <w:pPr>
              <w:jc w:val="center"/>
              <w:rPr>
                <w:rFonts w:ascii="Calibri" w:hAnsi="Calibri"/>
                <w:b/>
              </w:rPr>
            </w:pPr>
            <w:r w:rsidRPr="00407EDB">
              <w:rPr>
                <w:rFonts w:ascii="Calibri" w:hAnsi="Calibri"/>
                <w:b/>
              </w:rPr>
              <w:t>ENFEKSİYON KONTROL KOMİTESİ</w:t>
            </w:r>
          </w:p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407EDB" w:rsidP="00FF05E4">
            <w:pPr>
              <w:pStyle w:val="stbilgi"/>
              <w:jc w:val="center"/>
              <w:rPr>
                <w:rFonts w:ascii="Calibri" w:hAnsi="Calibri"/>
                <w:sz w:val="20"/>
              </w:rPr>
            </w:pPr>
            <w:proofErr w:type="gramStart"/>
            <w:r w:rsidRPr="00407EDB">
              <w:rPr>
                <w:rFonts w:ascii="Calibri" w:hAnsi="Calibri"/>
                <w:sz w:val="20"/>
              </w:rPr>
              <w:t>EN.TL</w:t>
            </w:r>
            <w:proofErr w:type="gramEnd"/>
            <w:r w:rsidRPr="00407EDB">
              <w:rPr>
                <w:rFonts w:ascii="Calibri" w:hAnsi="Calibri"/>
                <w:sz w:val="20"/>
              </w:rPr>
              <w:t>.01</w:t>
            </w:r>
          </w:p>
        </w:tc>
      </w:tr>
      <w:tr w:rsidR="00407EDB" w:rsidTr="00407EDB">
        <w:tc>
          <w:tcPr>
            <w:tcW w:w="2496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4052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407EDB" w:rsidP="00FF05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07EDB">
              <w:rPr>
                <w:rFonts w:ascii="Calibri" w:hAnsi="Calibri"/>
                <w:sz w:val="20"/>
                <w:szCs w:val="20"/>
              </w:rPr>
              <w:t>10.12.2013</w:t>
            </w:r>
          </w:p>
        </w:tc>
      </w:tr>
      <w:tr w:rsidR="00407EDB" w:rsidTr="00407EDB">
        <w:tc>
          <w:tcPr>
            <w:tcW w:w="2496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4052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642277" w:rsidP="00FF05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13.02.2019</w:t>
            </w:r>
          </w:p>
        </w:tc>
      </w:tr>
      <w:tr w:rsidR="00407EDB" w:rsidTr="00407EDB">
        <w:tc>
          <w:tcPr>
            <w:tcW w:w="2496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4052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642277" w:rsidP="00FF05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</w:tr>
      <w:tr w:rsidR="00407EDB" w:rsidTr="00407EDB">
        <w:tc>
          <w:tcPr>
            <w:tcW w:w="2496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4052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407EDB" w:rsidP="00FF05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1/2</w:t>
            </w:r>
          </w:p>
        </w:tc>
      </w:tr>
    </w:tbl>
    <w:p w:rsidR="00407EDB" w:rsidRDefault="00407EDB"/>
    <w:p w:rsidR="00407EDB" w:rsidRPr="00407EDB" w:rsidRDefault="00407EDB" w:rsidP="00407EDB">
      <w:pPr>
        <w:rPr>
          <w:b/>
        </w:rPr>
      </w:pPr>
      <w:r w:rsidRPr="00407EDB">
        <w:rPr>
          <w:b/>
          <w:i/>
        </w:rPr>
        <w:t xml:space="preserve">            </w:t>
      </w:r>
      <w:r w:rsidRPr="00407EDB">
        <w:rPr>
          <w:b/>
        </w:rPr>
        <w:t xml:space="preserve">  Enfeksiyon Kontrol Komitesi</w:t>
      </w:r>
    </w:p>
    <w:tbl>
      <w:tblPr>
        <w:tblpPr w:leftFromText="141" w:rightFromText="141" w:vertAnchor="text" w:horzAnchor="margin" w:tblpXSpec="center" w:tblpY="56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5390"/>
      </w:tblGrid>
      <w:tr w:rsidR="00407EDB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>Dr.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Murat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KOCA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A971DC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Başhekim</w:t>
            </w:r>
          </w:p>
        </w:tc>
      </w:tr>
      <w:tr w:rsidR="00407EDB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>Uzm. Dr. Mehmet Ali ZORLU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>Enfeksiyon Hastalıkları ve Klinik Mikrobiyoloji</w:t>
            </w:r>
          </w:p>
        </w:tc>
      </w:tr>
      <w:tr w:rsidR="00407EDB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>Uzm. Dr. Yücel ALAGÖZ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 xml:space="preserve">İç Hastalıkları </w:t>
            </w:r>
          </w:p>
        </w:tc>
      </w:tr>
      <w:tr w:rsidR="00407EDB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 xml:space="preserve">Uzm. Dr.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Turgay TUĞ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 xml:space="preserve">Genel Cerrahi </w:t>
            </w:r>
          </w:p>
        </w:tc>
      </w:tr>
      <w:tr w:rsidR="00BC3397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97" w:rsidRPr="000E32C4" w:rsidRDefault="00BC3397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Uzm.Dr.Yasin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TEKİN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397" w:rsidRPr="000E32C4" w:rsidRDefault="00BC3397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Fizik Tedavi</w:t>
            </w:r>
            <w:r w:rsidR="000B251A">
              <w:rPr>
                <w:rFonts w:ascii="Calibri" w:hAnsi="Calibri"/>
                <w:color w:val="000000"/>
                <w:sz w:val="20"/>
                <w:szCs w:val="20"/>
              </w:rPr>
              <w:t xml:space="preserve"> ve Rehabilitasyon</w:t>
            </w:r>
          </w:p>
        </w:tc>
      </w:tr>
      <w:tr w:rsidR="00407EDB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 xml:space="preserve">Ecz.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C. Barbaros AYATA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>Eczacı</w:t>
            </w:r>
          </w:p>
        </w:tc>
      </w:tr>
      <w:tr w:rsidR="00407EDB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 xml:space="preserve">Hem.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Fatma YANIK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>Başhemşire</w:t>
            </w:r>
          </w:p>
        </w:tc>
      </w:tr>
      <w:tr w:rsidR="00407EDB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EDB" w:rsidRPr="000E32C4" w:rsidRDefault="00A971DC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Asiye DAĞLI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32C4">
              <w:rPr>
                <w:rFonts w:ascii="Calibri" w:hAnsi="Calibri"/>
                <w:color w:val="000000"/>
                <w:sz w:val="20"/>
                <w:szCs w:val="20"/>
              </w:rPr>
              <w:t>Laborant</w:t>
            </w:r>
          </w:p>
        </w:tc>
      </w:tr>
      <w:tr w:rsidR="00407EDB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Yasemin BAYRAM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EDB" w:rsidRPr="000E32C4" w:rsidRDefault="00407EDB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Enfeksiyon Hemşiresi</w:t>
            </w:r>
          </w:p>
        </w:tc>
      </w:tr>
      <w:tr w:rsidR="00A971DC" w:rsidRPr="000E32C4" w:rsidTr="00407EDB">
        <w:trPr>
          <w:trHeight w:val="30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DC" w:rsidRDefault="00A971DC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Selma ARSLAN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1DC" w:rsidRDefault="00A971DC" w:rsidP="00407E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Ameliyat Hemşiresi</w:t>
            </w:r>
          </w:p>
        </w:tc>
      </w:tr>
    </w:tbl>
    <w:p w:rsidR="00407EDB" w:rsidRPr="00407EDB" w:rsidRDefault="00407EDB" w:rsidP="00407EDB"/>
    <w:p w:rsidR="00407EDB" w:rsidRPr="00407EDB" w:rsidRDefault="00407EDB" w:rsidP="00407EDB"/>
    <w:p w:rsidR="00407EDB" w:rsidRPr="00407EDB" w:rsidRDefault="00407EDB" w:rsidP="00407EDB"/>
    <w:p w:rsidR="00407EDB" w:rsidRPr="00407EDB" w:rsidRDefault="00407EDB" w:rsidP="00407EDB"/>
    <w:p w:rsidR="00407EDB" w:rsidRPr="00407EDB" w:rsidRDefault="00407EDB" w:rsidP="00407EDB"/>
    <w:p w:rsidR="00407EDB" w:rsidRPr="00407EDB" w:rsidRDefault="00407EDB" w:rsidP="00407EDB"/>
    <w:p w:rsidR="00407EDB" w:rsidRDefault="00407EDB" w:rsidP="00407EDB"/>
    <w:p w:rsidR="00407EDB" w:rsidRDefault="00407EDB" w:rsidP="00407EDB"/>
    <w:p w:rsidR="00407EDB" w:rsidRPr="00407EDB" w:rsidRDefault="00407EDB" w:rsidP="00407EDB">
      <w:pPr>
        <w:tabs>
          <w:tab w:val="left" w:pos="2145"/>
        </w:tabs>
      </w:pPr>
      <w:r>
        <w:tab/>
      </w:r>
    </w:p>
    <w:p w:rsidR="00407EDB" w:rsidRDefault="00407EDB" w:rsidP="00407EDB">
      <w:pPr>
        <w:tabs>
          <w:tab w:val="left" w:pos="2145"/>
        </w:tabs>
        <w:rPr>
          <w:rFonts w:asciiTheme="minorHAnsi" w:hAnsiTheme="minorHAnsi"/>
        </w:rPr>
      </w:pPr>
    </w:p>
    <w:p w:rsidR="00407EDB" w:rsidRDefault="00407EDB" w:rsidP="00407EDB">
      <w:pPr>
        <w:tabs>
          <w:tab w:val="left" w:pos="2145"/>
        </w:tabs>
        <w:rPr>
          <w:rFonts w:asciiTheme="minorHAnsi" w:hAnsiTheme="minorHAnsi"/>
        </w:rPr>
      </w:pPr>
    </w:p>
    <w:p w:rsidR="00A971DC" w:rsidRDefault="00A971DC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Bu komite ve çalışma prensipleri Enfeksiyon kontrol programı 11.08.2005 tarih ve 25903 sayılı ''Yataklı Tedavi Kurumları Enfeksiyon Kontrol Yönetmeliği'' esaslarına uygun olarak işlemektedir. 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Özel Level </w:t>
      </w:r>
      <w:proofErr w:type="spellStart"/>
      <w:r w:rsidRPr="00407EDB">
        <w:rPr>
          <w:rFonts w:asciiTheme="minorHAnsi" w:hAnsiTheme="minorHAnsi"/>
        </w:rPr>
        <w:t>Hospital</w:t>
      </w:r>
      <w:proofErr w:type="spellEnd"/>
      <w:r w:rsidRPr="00407EDB">
        <w:rPr>
          <w:rFonts w:asciiTheme="minorHAnsi" w:hAnsiTheme="minorHAnsi"/>
        </w:rPr>
        <w:t xml:space="preserve"> 'da Enfeksiyon Kontrol Komitesi 13 / 01 / </w:t>
      </w:r>
      <w:proofErr w:type="gramStart"/>
      <w:r w:rsidRPr="00407EDB">
        <w:rPr>
          <w:rFonts w:asciiTheme="minorHAnsi" w:hAnsiTheme="minorHAnsi"/>
        </w:rPr>
        <w:t>2014  tarihinden</w:t>
      </w:r>
      <w:proofErr w:type="gramEnd"/>
      <w:r w:rsidRPr="00407EDB">
        <w:rPr>
          <w:rFonts w:asciiTheme="minorHAnsi" w:hAnsiTheme="minorHAnsi"/>
        </w:rPr>
        <w:t xml:space="preserve"> itibaren çalışmalarına başlamıştır.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  <w:b/>
        </w:rPr>
      </w:pPr>
      <w:r w:rsidRPr="00407EDB">
        <w:rPr>
          <w:rFonts w:asciiTheme="minorHAnsi" w:hAnsiTheme="minorHAnsi"/>
          <w:b/>
        </w:rPr>
        <w:t>AMAÇ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Hastane enfeksiyonları; gelişen ve değişen sağlık hizmetleri sunumunda ülkemizde ve </w:t>
      </w:r>
      <w:proofErr w:type="gramStart"/>
      <w:r w:rsidRPr="00407EDB">
        <w:rPr>
          <w:rFonts w:asciiTheme="minorHAnsi" w:hAnsiTheme="minorHAnsi"/>
        </w:rPr>
        <w:t>dünyada  son</w:t>
      </w:r>
      <w:proofErr w:type="gramEnd"/>
      <w:r w:rsidRPr="00407EDB">
        <w:rPr>
          <w:rFonts w:asciiTheme="minorHAnsi" w:hAnsiTheme="minorHAnsi"/>
        </w:rPr>
        <w:t xml:space="preserve"> yıllarda önem kazanmakta ve hastanelerin kalite göstergesi olarak değerlendirilmektedir. Hastane </w:t>
      </w:r>
      <w:proofErr w:type="gramStart"/>
      <w:r w:rsidRPr="00407EDB">
        <w:rPr>
          <w:rFonts w:asciiTheme="minorHAnsi" w:hAnsiTheme="minorHAnsi"/>
        </w:rPr>
        <w:t>enfeksiyonları</w:t>
      </w:r>
      <w:proofErr w:type="gramEnd"/>
      <w:r w:rsidRPr="00407EDB">
        <w:rPr>
          <w:rFonts w:asciiTheme="minorHAnsi" w:hAnsiTheme="minorHAnsi"/>
        </w:rPr>
        <w:t xml:space="preserve">, hastanede yatış sürelerinin uzamasına ve maliyet artışına neden olmaktadır. enfeksiyonların oluşumunun önlenmesi için önceden alınan tedbirler </w:t>
      </w:r>
      <w:proofErr w:type="gramStart"/>
      <w:r w:rsidRPr="00407EDB">
        <w:rPr>
          <w:rFonts w:asciiTheme="minorHAnsi" w:hAnsiTheme="minorHAnsi"/>
        </w:rPr>
        <w:t>enfeksiyon</w:t>
      </w:r>
      <w:proofErr w:type="gramEnd"/>
      <w:r w:rsidRPr="00407EDB">
        <w:rPr>
          <w:rFonts w:asciiTheme="minorHAnsi" w:hAnsiTheme="minorHAnsi"/>
        </w:rPr>
        <w:t xml:space="preserve"> kontrol programının temelini oluşturmaktadır. Antibiyotiklerin yoğun ve </w:t>
      </w:r>
      <w:proofErr w:type="gramStart"/>
      <w:r w:rsidRPr="00407EDB">
        <w:rPr>
          <w:rFonts w:asciiTheme="minorHAnsi" w:hAnsiTheme="minorHAnsi"/>
        </w:rPr>
        <w:t>kontrolsüz  kullanılması</w:t>
      </w:r>
      <w:proofErr w:type="gramEnd"/>
      <w:r w:rsidRPr="00407EDB">
        <w:rPr>
          <w:rFonts w:asciiTheme="minorHAnsi" w:hAnsiTheme="minorHAnsi"/>
        </w:rPr>
        <w:t xml:space="preserve"> </w:t>
      </w:r>
      <w:proofErr w:type="spellStart"/>
      <w:r w:rsidRPr="00407EDB">
        <w:rPr>
          <w:rFonts w:asciiTheme="minorHAnsi" w:hAnsiTheme="minorHAnsi"/>
        </w:rPr>
        <w:t>nozokomiyal</w:t>
      </w:r>
      <w:proofErr w:type="spellEnd"/>
      <w:r w:rsidRPr="00407EDB">
        <w:rPr>
          <w:rFonts w:asciiTheme="minorHAnsi" w:hAnsiTheme="minorHAnsi"/>
        </w:rPr>
        <w:t xml:space="preserve"> </w:t>
      </w:r>
      <w:proofErr w:type="spellStart"/>
      <w:r w:rsidRPr="00407EDB">
        <w:rPr>
          <w:rFonts w:asciiTheme="minorHAnsi" w:hAnsiTheme="minorHAnsi"/>
        </w:rPr>
        <w:t>mikroflaranın</w:t>
      </w:r>
      <w:proofErr w:type="spellEnd"/>
      <w:r w:rsidRPr="00407EDB">
        <w:rPr>
          <w:rFonts w:asciiTheme="minorHAnsi" w:hAnsiTheme="minorHAnsi"/>
        </w:rPr>
        <w:t xml:space="preserve"> direncinin artmasına sebep olmakta bu da hastane enfeksiyonlarının daha zor </w:t>
      </w:r>
      <w:proofErr w:type="spellStart"/>
      <w:r w:rsidRPr="00407EDB">
        <w:rPr>
          <w:rFonts w:asciiTheme="minorHAnsi" w:hAnsiTheme="minorHAnsi"/>
        </w:rPr>
        <w:t>tedavı</w:t>
      </w:r>
      <w:proofErr w:type="spellEnd"/>
      <w:r w:rsidRPr="00407EDB">
        <w:rPr>
          <w:rFonts w:asciiTheme="minorHAnsi" w:hAnsiTheme="minorHAnsi"/>
        </w:rPr>
        <w:t xml:space="preserve"> edilmesi ve buna bağlı olarak da hasta ve ülke ekonomisi üzerine  maliyetin artması anlamına gelmektedir. Enfeksiyon Kontrol Komitesi faaliyetleri zor tedavi edilen </w:t>
      </w:r>
      <w:proofErr w:type="gramStart"/>
      <w:r w:rsidRPr="00407EDB">
        <w:rPr>
          <w:rFonts w:asciiTheme="minorHAnsi" w:hAnsiTheme="minorHAnsi"/>
        </w:rPr>
        <w:t>enfeksiyonların</w:t>
      </w:r>
      <w:proofErr w:type="gramEnd"/>
      <w:r w:rsidRPr="00407EDB">
        <w:rPr>
          <w:rFonts w:asciiTheme="minorHAnsi" w:hAnsiTheme="minorHAnsi"/>
        </w:rPr>
        <w:t xml:space="preserve"> sıklığının azaltılması ve mikroorganizmaların direnç artışının durdurulması, hastanedeki yatış süresinin kısaltılması ve </w:t>
      </w:r>
      <w:proofErr w:type="spellStart"/>
      <w:r w:rsidRPr="00407EDB">
        <w:rPr>
          <w:rFonts w:asciiTheme="minorHAnsi" w:hAnsiTheme="minorHAnsi"/>
        </w:rPr>
        <w:t>mortalitenin</w:t>
      </w:r>
      <w:proofErr w:type="spellEnd"/>
      <w:r w:rsidRPr="00407EDB">
        <w:rPr>
          <w:rFonts w:asciiTheme="minorHAnsi" w:hAnsiTheme="minorHAnsi"/>
        </w:rPr>
        <w:t xml:space="preserve"> azaltılması amaçlanmaktadır. </w:t>
      </w:r>
    </w:p>
    <w:p w:rsid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  <w:b/>
        </w:rPr>
      </w:pP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  <w:b/>
        </w:rPr>
      </w:pPr>
      <w:r w:rsidRPr="00407EDB">
        <w:rPr>
          <w:rFonts w:asciiTheme="minorHAnsi" w:hAnsiTheme="minorHAnsi"/>
          <w:b/>
        </w:rPr>
        <w:t>HEDEF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1.Enfeksiyon salgınlarının önlenmesinde ya da zararın en aza indirilmesinde kararların bilimsel verilere dayanılarak ivedilikle alınması ve uygulamasını hedefler. 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2.Sağlık personelini ve hastanede çalışan tüm ekibin bulaşıcı hastalıklara karşı bilinçlendirilmesi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3. Hastane de oluşan atıkların ayrıştırılmasını yaparak toplum sağlığını ve çevreyi korumak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4.Enfeksiyon oluşumunu önlemek için kullanılabilir talimatlar oluşturmak ve denetlemek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EĞİTİMLER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El </w:t>
      </w:r>
      <w:proofErr w:type="gramStart"/>
      <w:r w:rsidRPr="00407EDB">
        <w:rPr>
          <w:rFonts w:asciiTheme="minorHAnsi" w:hAnsiTheme="minorHAnsi"/>
        </w:rPr>
        <w:t>hijyeni</w:t>
      </w:r>
      <w:proofErr w:type="gramEnd"/>
      <w:r w:rsidRPr="00407EDB">
        <w:rPr>
          <w:rFonts w:asciiTheme="minorHAnsi" w:hAnsiTheme="minorHAnsi"/>
        </w:rPr>
        <w:t xml:space="preserve"> eğitimi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İzolasyon önlemleri eğitimi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Atık toplanması ve depolanması eğitimi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  <w:b/>
        </w:rPr>
      </w:pPr>
      <w:r w:rsidRPr="00407EDB">
        <w:rPr>
          <w:rFonts w:asciiTheme="minorHAnsi" w:hAnsiTheme="minorHAnsi"/>
          <w:b/>
        </w:rPr>
        <w:t xml:space="preserve">YILLIK KOMİTE TOPLANTILARI </w:t>
      </w:r>
    </w:p>
    <w:p w:rsidR="00407EDB" w:rsidRP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</w:p>
    <w:p w:rsidR="00FE6572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  <w:r>
        <w:rPr>
          <w:rFonts w:asciiTheme="minorHAnsi" w:hAnsiTheme="minorHAnsi"/>
        </w:rPr>
        <w:t>Yılda 3 kez EKK toplantısı yapılmaktadır.</w:t>
      </w:r>
    </w:p>
    <w:p w:rsid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</w:p>
    <w:p w:rsid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</w:p>
    <w:tbl>
      <w:tblPr>
        <w:tblW w:w="1025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4052"/>
        <w:gridCol w:w="2058"/>
        <w:gridCol w:w="1646"/>
      </w:tblGrid>
      <w:tr w:rsidR="00407EDB" w:rsidTr="00FF05E4">
        <w:tc>
          <w:tcPr>
            <w:tcW w:w="2496" w:type="dxa"/>
            <w:vMerge w:val="restart"/>
            <w:shd w:val="clear" w:color="auto" w:fill="auto"/>
          </w:tcPr>
          <w:p w:rsidR="00407EDB" w:rsidRDefault="00407EDB" w:rsidP="00FF05E4">
            <w:r>
              <w:rPr>
                <w:noProof/>
              </w:rPr>
              <w:drawing>
                <wp:inline distT="0" distB="0" distL="0" distR="0" wp14:anchorId="03895A86" wp14:editId="476279B5">
                  <wp:extent cx="1438275" cy="8001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2" w:type="dxa"/>
            <w:vMerge w:val="restart"/>
            <w:shd w:val="clear" w:color="auto" w:fill="auto"/>
          </w:tcPr>
          <w:p w:rsidR="00407EDB" w:rsidRDefault="00407EDB" w:rsidP="00FF05E4"/>
          <w:p w:rsidR="00407EDB" w:rsidRPr="00AF6763" w:rsidRDefault="00407EDB" w:rsidP="00FF05E4">
            <w:pPr>
              <w:jc w:val="center"/>
              <w:rPr>
                <w:rFonts w:ascii="Calibri" w:hAnsi="Calibri"/>
                <w:b/>
              </w:rPr>
            </w:pPr>
            <w:r w:rsidRPr="00407EDB">
              <w:rPr>
                <w:rFonts w:ascii="Calibri" w:hAnsi="Calibri"/>
                <w:b/>
              </w:rPr>
              <w:t>ENFEKSİYON KONTROL KOMİTESİ</w:t>
            </w:r>
          </w:p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407EDB" w:rsidP="00FF05E4">
            <w:pPr>
              <w:pStyle w:val="stbilgi"/>
              <w:jc w:val="center"/>
              <w:rPr>
                <w:rFonts w:ascii="Calibri" w:hAnsi="Calibri"/>
                <w:sz w:val="20"/>
              </w:rPr>
            </w:pPr>
            <w:proofErr w:type="gramStart"/>
            <w:r w:rsidRPr="00407EDB">
              <w:rPr>
                <w:rFonts w:ascii="Calibri" w:hAnsi="Calibri"/>
                <w:sz w:val="20"/>
              </w:rPr>
              <w:t>EN.TL</w:t>
            </w:r>
            <w:proofErr w:type="gramEnd"/>
            <w:r w:rsidRPr="00407EDB">
              <w:rPr>
                <w:rFonts w:ascii="Calibri" w:hAnsi="Calibri"/>
                <w:sz w:val="20"/>
              </w:rPr>
              <w:t>.01</w:t>
            </w:r>
          </w:p>
        </w:tc>
      </w:tr>
      <w:tr w:rsidR="00407EDB" w:rsidTr="00FF05E4">
        <w:tc>
          <w:tcPr>
            <w:tcW w:w="2496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4052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407EDB" w:rsidP="00FF05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07EDB">
              <w:rPr>
                <w:rFonts w:ascii="Calibri" w:hAnsi="Calibri"/>
                <w:sz w:val="20"/>
                <w:szCs w:val="20"/>
              </w:rPr>
              <w:t>10.12.2013</w:t>
            </w:r>
          </w:p>
        </w:tc>
      </w:tr>
      <w:tr w:rsidR="00407EDB" w:rsidTr="00FF05E4">
        <w:tc>
          <w:tcPr>
            <w:tcW w:w="2496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4052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642277" w:rsidP="00FF05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13.02.2019</w:t>
            </w:r>
          </w:p>
        </w:tc>
      </w:tr>
      <w:tr w:rsidR="00407EDB" w:rsidTr="00FF05E4">
        <w:tc>
          <w:tcPr>
            <w:tcW w:w="2496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4052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642277" w:rsidP="00FF05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</w:tr>
      <w:tr w:rsidR="00407EDB" w:rsidTr="00FF05E4">
        <w:tc>
          <w:tcPr>
            <w:tcW w:w="2496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4052" w:type="dxa"/>
            <w:vMerge/>
            <w:shd w:val="clear" w:color="auto" w:fill="auto"/>
          </w:tcPr>
          <w:p w:rsidR="00407EDB" w:rsidRDefault="00407EDB" w:rsidP="00FF05E4"/>
        </w:tc>
        <w:tc>
          <w:tcPr>
            <w:tcW w:w="2058" w:type="dxa"/>
            <w:shd w:val="clear" w:color="auto" w:fill="auto"/>
          </w:tcPr>
          <w:p w:rsidR="00407EDB" w:rsidRPr="00AF6763" w:rsidRDefault="00407EDB" w:rsidP="00FF05E4">
            <w:pPr>
              <w:rPr>
                <w:rFonts w:ascii="Calibri" w:hAnsi="Calibri"/>
                <w:sz w:val="20"/>
                <w:szCs w:val="20"/>
              </w:rPr>
            </w:pPr>
            <w:r w:rsidRPr="00AF6763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646" w:type="dxa"/>
            <w:shd w:val="clear" w:color="auto" w:fill="auto"/>
          </w:tcPr>
          <w:p w:rsidR="00407EDB" w:rsidRPr="00AF6763" w:rsidRDefault="00407EDB" w:rsidP="00FF05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2/2</w:t>
            </w:r>
          </w:p>
        </w:tc>
      </w:tr>
    </w:tbl>
    <w:p w:rsidR="00407EDB" w:rsidRDefault="00407EDB" w:rsidP="00407EDB">
      <w:pPr>
        <w:tabs>
          <w:tab w:val="left" w:pos="2145"/>
        </w:tabs>
        <w:ind w:left="426" w:right="694"/>
        <w:rPr>
          <w:rFonts w:asciiTheme="minorHAnsi" w:hAnsiTheme="minorHAnsi"/>
        </w:rPr>
      </w:pPr>
    </w:p>
    <w:p w:rsidR="00407EDB" w:rsidRDefault="00407EDB" w:rsidP="00407EDB">
      <w:pPr>
        <w:rPr>
          <w:rFonts w:asciiTheme="minorHAnsi" w:hAnsiTheme="minorHAnsi"/>
        </w:rPr>
      </w:pPr>
    </w:p>
    <w:p w:rsidR="00407EDB" w:rsidRPr="00407EDB" w:rsidRDefault="00407EDB" w:rsidP="00407EDB">
      <w:pPr>
        <w:ind w:left="426" w:right="694"/>
        <w:rPr>
          <w:rFonts w:asciiTheme="minorHAnsi" w:hAnsiTheme="minorHAnsi"/>
          <w:b/>
        </w:rPr>
      </w:pPr>
      <w:r w:rsidRPr="00407EDB">
        <w:rPr>
          <w:rFonts w:asciiTheme="minorHAnsi" w:hAnsiTheme="minorHAnsi"/>
          <w:b/>
        </w:rPr>
        <w:t xml:space="preserve">FAALİYETLER 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1. </w:t>
      </w:r>
      <w:proofErr w:type="spellStart"/>
      <w:r w:rsidRPr="00407EDB">
        <w:rPr>
          <w:rFonts w:asciiTheme="minorHAnsi" w:hAnsiTheme="minorHAnsi"/>
        </w:rPr>
        <w:t>Sürveyans</w:t>
      </w:r>
      <w:proofErr w:type="spellEnd"/>
      <w:r w:rsidRPr="00407EDB">
        <w:rPr>
          <w:rFonts w:asciiTheme="minorHAnsi" w:hAnsiTheme="minorHAnsi"/>
        </w:rPr>
        <w:t xml:space="preserve"> ve kayıt 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2. Dezenfeksiyon, antisepsi, sterilizasyon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3. Sağlık çalışanlarının meslek </w:t>
      </w:r>
      <w:proofErr w:type="gramStart"/>
      <w:r w:rsidRPr="00407EDB">
        <w:rPr>
          <w:rFonts w:asciiTheme="minorHAnsi" w:hAnsiTheme="minorHAnsi"/>
        </w:rPr>
        <w:t>enfeksiyonları</w:t>
      </w:r>
      <w:proofErr w:type="gramEnd"/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4. Sağlık çalışanlarına yönelik koruyucu Hepatit B aşılarının uygulanması 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6. Temizlik ve dezenfeksiyon işlemlerinde danışmanlık ve kontrol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7. Hastane çamaşırhane, mutfak, atık yönetimi gibi destek hizmetlerinin hastane enfeksiyonları </w:t>
      </w:r>
      <w:proofErr w:type="gramStart"/>
      <w:r w:rsidRPr="00407EDB">
        <w:rPr>
          <w:rFonts w:asciiTheme="minorHAnsi" w:hAnsiTheme="minorHAnsi"/>
        </w:rPr>
        <w:t xml:space="preserve">yönünde </w:t>
      </w:r>
      <w:r>
        <w:rPr>
          <w:rFonts w:asciiTheme="minorHAnsi" w:hAnsiTheme="minorHAnsi"/>
        </w:rPr>
        <w:t xml:space="preserve">          </w:t>
      </w:r>
      <w:r w:rsidRPr="00407EDB">
        <w:rPr>
          <w:rFonts w:asciiTheme="minorHAnsi" w:hAnsiTheme="minorHAnsi"/>
        </w:rPr>
        <w:t>kontrolü</w:t>
      </w:r>
      <w:proofErr w:type="gramEnd"/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9. Gerektikçe salgın inceleme uygulanması ve denetlenmesi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10. Enfeksiyon kontrol hemşireliği eğitimi </w:t>
      </w:r>
      <w:proofErr w:type="gramStart"/>
      <w:r w:rsidRPr="00407EDB">
        <w:rPr>
          <w:rFonts w:asciiTheme="minorHAnsi" w:hAnsiTheme="minorHAnsi"/>
        </w:rPr>
        <w:t>(</w:t>
      </w:r>
      <w:proofErr w:type="gramEnd"/>
      <w:r w:rsidRPr="00407EDB">
        <w:rPr>
          <w:rFonts w:asciiTheme="minorHAnsi" w:hAnsiTheme="minorHAnsi"/>
        </w:rPr>
        <w:t>Sağlık Bakanlığı Sertifika programı kapsamında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</w:p>
    <w:p w:rsidR="00407EDB" w:rsidRPr="00407EDB" w:rsidRDefault="00407EDB" w:rsidP="00407EDB">
      <w:pPr>
        <w:ind w:left="426" w:right="694"/>
        <w:rPr>
          <w:rFonts w:asciiTheme="minorHAnsi" w:hAnsiTheme="minorHAnsi"/>
          <w:b/>
        </w:rPr>
      </w:pPr>
      <w:r w:rsidRPr="00407EDB">
        <w:rPr>
          <w:rFonts w:asciiTheme="minorHAnsi" w:hAnsiTheme="minorHAnsi"/>
          <w:b/>
        </w:rPr>
        <w:t>MEVZUAT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1. Yataklı </w:t>
      </w:r>
      <w:proofErr w:type="spellStart"/>
      <w:r w:rsidRPr="00407EDB">
        <w:rPr>
          <w:rFonts w:asciiTheme="minorHAnsi" w:hAnsiTheme="minorHAnsi"/>
        </w:rPr>
        <w:t>Tedavı</w:t>
      </w:r>
      <w:proofErr w:type="spellEnd"/>
      <w:r w:rsidRPr="00407EDB">
        <w:rPr>
          <w:rFonts w:asciiTheme="minorHAnsi" w:hAnsiTheme="minorHAnsi"/>
        </w:rPr>
        <w:t xml:space="preserve"> Kurumları Enfeksiyon Kontrol Yönetmeliği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2. Tıbbi Atıkların Kontrolü Yönetmeliği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3. Türkiye Atom Enerjisi Kurumu Mevzuatı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 xml:space="preserve">4. Tehlikeli Atıkların Kontrolü Yönetmeliği </w:t>
      </w:r>
    </w:p>
    <w:p w:rsidR="00407EDB" w:rsidRPr="00407EDB" w:rsidRDefault="00407EDB" w:rsidP="00407EDB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5. Katı Atıkların Kontrolü Yönetmeliği</w:t>
      </w:r>
    </w:p>
    <w:p w:rsidR="00407EDB" w:rsidRPr="00407EDB" w:rsidRDefault="00407EDB" w:rsidP="002C21DD">
      <w:pPr>
        <w:ind w:left="426" w:right="694"/>
        <w:rPr>
          <w:rFonts w:asciiTheme="minorHAnsi" w:hAnsiTheme="minorHAnsi"/>
        </w:rPr>
      </w:pPr>
      <w:r w:rsidRPr="00407EDB">
        <w:rPr>
          <w:rFonts w:asciiTheme="minorHAnsi" w:hAnsiTheme="minorHAnsi"/>
        </w:rPr>
        <w:t>6. Ambalaj ve Ambalaj Atıklarının Kontrolü Yönetmeliği</w:t>
      </w:r>
    </w:p>
    <w:p w:rsidR="00407EDB" w:rsidRPr="00407EDB" w:rsidRDefault="00407EDB" w:rsidP="00407EDB">
      <w:pPr>
        <w:rPr>
          <w:rFonts w:asciiTheme="minorHAnsi" w:hAnsiTheme="minorHAnsi"/>
        </w:rPr>
      </w:pPr>
    </w:p>
    <w:p w:rsidR="00407EDB" w:rsidRPr="00407EDB" w:rsidRDefault="00407EDB" w:rsidP="00407EDB">
      <w:pPr>
        <w:rPr>
          <w:rFonts w:asciiTheme="minorHAnsi" w:hAnsiTheme="minorHAnsi"/>
        </w:rPr>
      </w:pPr>
    </w:p>
    <w:p w:rsidR="00407EDB" w:rsidRPr="00407EDB" w:rsidRDefault="00407EDB" w:rsidP="00407EDB">
      <w:pPr>
        <w:rPr>
          <w:rFonts w:asciiTheme="minorHAnsi" w:hAnsiTheme="minorHAnsi"/>
        </w:rPr>
      </w:pPr>
    </w:p>
    <w:p w:rsidR="00407EDB" w:rsidRPr="00407EDB" w:rsidRDefault="00407EDB" w:rsidP="00407EDB">
      <w:pPr>
        <w:rPr>
          <w:rFonts w:asciiTheme="minorHAnsi" w:hAnsiTheme="minorHAnsi"/>
        </w:rPr>
      </w:pPr>
    </w:p>
    <w:p w:rsidR="00407EDB" w:rsidRPr="00407EDB" w:rsidRDefault="00407EDB" w:rsidP="00407EDB">
      <w:pPr>
        <w:rPr>
          <w:rFonts w:asciiTheme="minorHAnsi" w:hAnsiTheme="minorHAnsi"/>
        </w:rPr>
      </w:pPr>
    </w:p>
    <w:p w:rsidR="00407EDB" w:rsidRPr="00407EDB" w:rsidRDefault="00407EDB" w:rsidP="00407EDB">
      <w:pPr>
        <w:rPr>
          <w:rFonts w:asciiTheme="minorHAnsi" w:hAnsiTheme="minorHAnsi"/>
        </w:rPr>
      </w:pPr>
    </w:p>
    <w:p w:rsidR="00407EDB" w:rsidRPr="00407EDB" w:rsidRDefault="00407EDB" w:rsidP="00407EDB">
      <w:pPr>
        <w:rPr>
          <w:rFonts w:asciiTheme="minorHAnsi" w:hAnsiTheme="minorHAnsi"/>
        </w:rPr>
      </w:pPr>
    </w:p>
    <w:p w:rsidR="00407EDB" w:rsidRDefault="00407EDB" w:rsidP="00407EDB">
      <w:pPr>
        <w:rPr>
          <w:rFonts w:asciiTheme="minorHAnsi" w:hAnsiTheme="minorHAnsi"/>
        </w:rPr>
      </w:pPr>
    </w:p>
    <w:p w:rsidR="00407EDB" w:rsidRDefault="00407EDB" w:rsidP="00407EDB">
      <w:pPr>
        <w:rPr>
          <w:rFonts w:asciiTheme="minorHAnsi" w:hAnsiTheme="minorHAnsi"/>
        </w:rPr>
      </w:pPr>
    </w:p>
    <w:p w:rsidR="00407EDB" w:rsidRDefault="00407EDB" w:rsidP="00407EDB">
      <w:pPr>
        <w:rPr>
          <w:rFonts w:asciiTheme="minorHAnsi" w:hAnsiTheme="minorHAnsi"/>
        </w:rPr>
      </w:pPr>
    </w:p>
    <w:p w:rsidR="00407EDB" w:rsidRDefault="00407EDB" w:rsidP="00407EDB">
      <w:pPr>
        <w:rPr>
          <w:rFonts w:asciiTheme="minorHAnsi" w:hAnsiTheme="minorHAnsi"/>
        </w:rPr>
      </w:pPr>
    </w:p>
    <w:p w:rsidR="00407EDB" w:rsidRDefault="00407EDB" w:rsidP="00407EDB">
      <w:pPr>
        <w:rPr>
          <w:rFonts w:asciiTheme="minorHAnsi" w:hAnsiTheme="minorHAnsi"/>
        </w:rPr>
      </w:pPr>
    </w:p>
    <w:p w:rsidR="00407EDB" w:rsidRDefault="00407EDB" w:rsidP="00407EDB">
      <w:pPr>
        <w:rPr>
          <w:rFonts w:asciiTheme="minorHAnsi" w:hAnsiTheme="minorHAnsi"/>
        </w:rPr>
      </w:pPr>
    </w:p>
    <w:p w:rsidR="00407EDB" w:rsidRPr="00407EDB" w:rsidRDefault="00407EDB" w:rsidP="00407EDB">
      <w:pPr>
        <w:rPr>
          <w:rFonts w:asciiTheme="minorHAnsi" w:hAnsiTheme="minorHAnsi"/>
        </w:rPr>
      </w:pPr>
    </w:p>
    <w:p w:rsidR="00407EDB" w:rsidRPr="00407EDB" w:rsidRDefault="00407EDB" w:rsidP="00407EDB">
      <w:pPr>
        <w:tabs>
          <w:tab w:val="left" w:pos="10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869"/>
        <w:gridCol w:w="3869"/>
        <w:gridCol w:w="2326"/>
      </w:tblGrid>
      <w:tr w:rsidR="00407EDB" w:rsidTr="00407EDB">
        <w:tc>
          <w:tcPr>
            <w:tcW w:w="3869" w:type="dxa"/>
          </w:tcPr>
          <w:p w:rsidR="00407EDB" w:rsidRPr="00407EDB" w:rsidRDefault="00407EDB" w:rsidP="00407EDB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7EDB">
              <w:rPr>
                <w:rFonts w:asciiTheme="minorHAnsi" w:hAnsiTheme="minorHAnsi"/>
                <w:sz w:val="20"/>
                <w:szCs w:val="20"/>
              </w:rPr>
              <w:t>HAZIRLAYAN</w:t>
            </w:r>
          </w:p>
        </w:tc>
        <w:tc>
          <w:tcPr>
            <w:tcW w:w="3869" w:type="dxa"/>
          </w:tcPr>
          <w:p w:rsidR="00407EDB" w:rsidRPr="00407EDB" w:rsidRDefault="00407EDB" w:rsidP="00407EDB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7EDB">
              <w:rPr>
                <w:rFonts w:asciiTheme="minorHAnsi" w:hAnsiTheme="minorHAnsi"/>
                <w:sz w:val="20"/>
                <w:szCs w:val="20"/>
              </w:rPr>
              <w:t>KONTROL EDEN</w:t>
            </w:r>
          </w:p>
        </w:tc>
        <w:tc>
          <w:tcPr>
            <w:tcW w:w="2326" w:type="dxa"/>
          </w:tcPr>
          <w:p w:rsidR="00407EDB" w:rsidRPr="00407EDB" w:rsidRDefault="00407EDB" w:rsidP="00407EDB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7EDB">
              <w:rPr>
                <w:rFonts w:asciiTheme="minorHAnsi" w:hAnsiTheme="minorHAnsi"/>
                <w:sz w:val="20"/>
                <w:szCs w:val="20"/>
              </w:rPr>
              <w:t>ONAYLAYAN</w:t>
            </w:r>
          </w:p>
        </w:tc>
      </w:tr>
      <w:tr w:rsidR="00407EDB" w:rsidTr="00407EDB">
        <w:tc>
          <w:tcPr>
            <w:tcW w:w="3869" w:type="dxa"/>
          </w:tcPr>
          <w:p w:rsidR="00407EDB" w:rsidRDefault="00407EDB" w:rsidP="00407EDB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7EDB">
              <w:rPr>
                <w:rFonts w:asciiTheme="minorHAnsi" w:hAnsiTheme="minorHAnsi"/>
                <w:sz w:val="20"/>
                <w:szCs w:val="20"/>
              </w:rPr>
              <w:t>ENFEKSİYON HEMŞİRESİ</w:t>
            </w:r>
          </w:p>
          <w:p w:rsidR="00407EDB" w:rsidRPr="00407EDB" w:rsidRDefault="00407EDB" w:rsidP="00407EDB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9" w:type="dxa"/>
          </w:tcPr>
          <w:p w:rsidR="00407EDB" w:rsidRPr="00407EDB" w:rsidRDefault="00407EDB" w:rsidP="00407EDB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7EDB">
              <w:rPr>
                <w:rFonts w:asciiTheme="minorHAnsi" w:hAnsiTheme="minorHAnsi"/>
                <w:sz w:val="20"/>
                <w:szCs w:val="20"/>
              </w:rPr>
              <w:t>PERFORMANS VE KALİTE BİRİMİ</w:t>
            </w:r>
          </w:p>
        </w:tc>
        <w:tc>
          <w:tcPr>
            <w:tcW w:w="2326" w:type="dxa"/>
          </w:tcPr>
          <w:p w:rsidR="00407EDB" w:rsidRPr="00407EDB" w:rsidRDefault="00407EDB" w:rsidP="00407EDB">
            <w:pPr>
              <w:tabs>
                <w:tab w:val="left" w:pos="100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7EDB">
              <w:rPr>
                <w:rFonts w:asciiTheme="minorHAnsi" w:hAnsiTheme="minorHAnsi"/>
                <w:sz w:val="20"/>
                <w:szCs w:val="20"/>
              </w:rPr>
              <w:t>BAŞHEKİM</w:t>
            </w:r>
          </w:p>
        </w:tc>
      </w:tr>
    </w:tbl>
    <w:p w:rsidR="00407EDB" w:rsidRPr="002C21DD" w:rsidRDefault="00407EDB" w:rsidP="002C21DD">
      <w:pPr>
        <w:rPr>
          <w:rFonts w:asciiTheme="minorHAnsi" w:hAnsiTheme="minorHAnsi"/>
        </w:rPr>
      </w:pPr>
      <w:bookmarkStart w:id="0" w:name="_GoBack"/>
      <w:bookmarkEnd w:id="0"/>
    </w:p>
    <w:sectPr w:rsidR="00407EDB" w:rsidRPr="002C21DD" w:rsidSect="0040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90" w:rsidRDefault="00820E90" w:rsidP="00407EDB">
      <w:r>
        <w:separator/>
      </w:r>
    </w:p>
  </w:endnote>
  <w:endnote w:type="continuationSeparator" w:id="0">
    <w:p w:rsidR="00820E90" w:rsidRDefault="00820E90" w:rsidP="0040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B" w:rsidRDefault="00407E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B" w:rsidRDefault="00407E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B" w:rsidRDefault="00407E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90" w:rsidRDefault="00820E90" w:rsidP="00407EDB">
      <w:r>
        <w:separator/>
      </w:r>
    </w:p>
  </w:footnote>
  <w:footnote w:type="continuationSeparator" w:id="0">
    <w:p w:rsidR="00820E90" w:rsidRDefault="00820E90" w:rsidP="0040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B" w:rsidRDefault="00820E9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269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B" w:rsidRDefault="00820E9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269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DB" w:rsidRDefault="00820E9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1269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DB"/>
    <w:rsid w:val="00015469"/>
    <w:rsid w:val="000B251A"/>
    <w:rsid w:val="000C720D"/>
    <w:rsid w:val="001165F1"/>
    <w:rsid w:val="00151963"/>
    <w:rsid w:val="00161A12"/>
    <w:rsid w:val="001854F3"/>
    <w:rsid w:val="00243BA3"/>
    <w:rsid w:val="002C21DD"/>
    <w:rsid w:val="002C6A19"/>
    <w:rsid w:val="002F1AA7"/>
    <w:rsid w:val="003A712C"/>
    <w:rsid w:val="00407EDB"/>
    <w:rsid w:val="004D2CD0"/>
    <w:rsid w:val="004E76DD"/>
    <w:rsid w:val="00520F04"/>
    <w:rsid w:val="00632019"/>
    <w:rsid w:val="00642277"/>
    <w:rsid w:val="00645A67"/>
    <w:rsid w:val="006E0462"/>
    <w:rsid w:val="00757FDB"/>
    <w:rsid w:val="007D0BCA"/>
    <w:rsid w:val="00820E90"/>
    <w:rsid w:val="008858F6"/>
    <w:rsid w:val="008E41A7"/>
    <w:rsid w:val="00A90E74"/>
    <w:rsid w:val="00A971DC"/>
    <w:rsid w:val="00B5624D"/>
    <w:rsid w:val="00B74B1B"/>
    <w:rsid w:val="00BC3397"/>
    <w:rsid w:val="00C0766A"/>
    <w:rsid w:val="00CC3E8A"/>
    <w:rsid w:val="00CC7B58"/>
    <w:rsid w:val="00D40E77"/>
    <w:rsid w:val="00E25397"/>
    <w:rsid w:val="00E2775D"/>
    <w:rsid w:val="00FA7DA8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7E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407EDB"/>
  </w:style>
  <w:style w:type="paragraph" w:styleId="Altbilgi">
    <w:name w:val="footer"/>
    <w:basedOn w:val="Normal"/>
    <w:link w:val="AltbilgiChar"/>
    <w:uiPriority w:val="99"/>
    <w:unhideWhenUsed/>
    <w:rsid w:val="00407E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07EDB"/>
  </w:style>
  <w:style w:type="paragraph" w:styleId="BalonMetni">
    <w:name w:val="Balloon Text"/>
    <w:basedOn w:val="Normal"/>
    <w:link w:val="BalonMetniChar"/>
    <w:uiPriority w:val="99"/>
    <w:semiHidden/>
    <w:unhideWhenUsed/>
    <w:rsid w:val="00407E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ED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0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7E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407EDB"/>
  </w:style>
  <w:style w:type="paragraph" w:styleId="Altbilgi">
    <w:name w:val="footer"/>
    <w:basedOn w:val="Normal"/>
    <w:link w:val="AltbilgiChar"/>
    <w:uiPriority w:val="99"/>
    <w:unhideWhenUsed/>
    <w:rsid w:val="00407E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07EDB"/>
  </w:style>
  <w:style w:type="paragraph" w:styleId="BalonMetni">
    <w:name w:val="Balloon Text"/>
    <w:basedOn w:val="Normal"/>
    <w:link w:val="BalonMetniChar"/>
    <w:uiPriority w:val="99"/>
    <w:semiHidden/>
    <w:unhideWhenUsed/>
    <w:rsid w:val="00407E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ED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0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7</cp:revision>
  <dcterms:created xsi:type="dcterms:W3CDTF">2019-01-24T11:37:00Z</dcterms:created>
  <dcterms:modified xsi:type="dcterms:W3CDTF">2019-02-13T12:02:00Z</dcterms:modified>
</cp:coreProperties>
</file>