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01"/>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4452"/>
        <w:gridCol w:w="1671"/>
        <w:gridCol w:w="1478"/>
      </w:tblGrid>
      <w:tr w:rsidR="00AA73A4" w:rsidTr="00093404">
        <w:tc>
          <w:tcPr>
            <w:tcW w:w="2651" w:type="dxa"/>
            <w:vMerge w:val="restart"/>
            <w:shd w:val="clear" w:color="auto" w:fill="auto"/>
          </w:tcPr>
          <w:p w:rsidR="00AA73A4" w:rsidRPr="0043491D" w:rsidRDefault="00AA73A4" w:rsidP="00093404">
            <w:pPr>
              <w:rPr>
                <w:rFonts w:ascii="Calibri" w:hAnsi="Calibri"/>
              </w:rPr>
            </w:pPr>
            <w:r>
              <w:rPr>
                <w:rFonts w:ascii="Calibri" w:hAnsi="Calibri"/>
                <w:noProof/>
              </w:rPr>
              <w:drawing>
                <wp:inline distT="0" distB="0" distL="0" distR="0">
                  <wp:extent cx="1438275" cy="8953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inline>
              </w:drawing>
            </w:r>
          </w:p>
        </w:tc>
        <w:tc>
          <w:tcPr>
            <w:tcW w:w="4675" w:type="dxa"/>
            <w:vMerge w:val="restart"/>
            <w:shd w:val="clear" w:color="auto" w:fill="auto"/>
          </w:tcPr>
          <w:p w:rsidR="00AA73A4" w:rsidRPr="0043491D" w:rsidRDefault="00AA73A4" w:rsidP="00093404">
            <w:pPr>
              <w:rPr>
                <w:rFonts w:ascii="Calibri" w:hAnsi="Calibri"/>
              </w:rPr>
            </w:pPr>
          </w:p>
          <w:p w:rsidR="00AA73A4" w:rsidRPr="00AA73A4" w:rsidRDefault="00AA73A4" w:rsidP="00093404">
            <w:pPr>
              <w:jc w:val="center"/>
              <w:rPr>
                <w:rFonts w:asciiTheme="minorHAnsi" w:hAnsiTheme="minorHAnsi"/>
                <w:b/>
              </w:rPr>
            </w:pPr>
          </w:p>
          <w:p w:rsidR="00AA73A4" w:rsidRPr="0043491D" w:rsidRDefault="00AA73A4" w:rsidP="00093404">
            <w:pPr>
              <w:jc w:val="center"/>
              <w:rPr>
                <w:rFonts w:ascii="Calibri" w:hAnsi="Calibri"/>
                <w:b/>
              </w:rPr>
            </w:pPr>
            <w:r w:rsidRPr="00AA73A4">
              <w:rPr>
                <w:rFonts w:asciiTheme="minorHAnsi" w:hAnsiTheme="minorHAnsi"/>
                <w:b/>
              </w:rPr>
              <w:t>ÖZEL BÖLÜMLERİN TEMİZLİĞİ TALİMATI</w:t>
            </w:r>
          </w:p>
        </w:tc>
        <w:tc>
          <w:tcPr>
            <w:tcW w:w="1713" w:type="dxa"/>
            <w:shd w:val="clear" w:color="auto" w:fill="auto"/>
          </w:tcPr>
          <w:p w:rsidR="00AA73A4" w:rsidRPr="00FD5A46" w:rsidRDefault="00AA73A4" w:rsidP="00093404">
            <w:pPr>
              <w:rPr>
                <w:rFonts w:ascii="Calibri" w:hAnsi="Calibri"/>
                <w:sz w:val="20"/>
                <w:szCs w:val="20"/>
              </w:rPr>
            </w:pPr>
            <w:r w:rsidRPr="00FD5A46">
              <w:rPr>
                <w:rFonts w:ascii="Calibri" w:hAnsi="Calibri"/>
                <w:sz w:val="20"/>
                <w:szCs w:val="20"/>
              </w:rPr>
              <w:t>DÖKÜMAN KODU</w:t>
            </w:r>
          </w:p>
        </w:tc>
        <w:tc>
          <w:tcPr>
            <w:tcW w:w="1201" w:type="dxa"/>
            <w:shd w:val="clear" w:color="auto" w:fill="auto"/>
          </w:tcPr>
          <w:p w:rsidR="00AA73A4" w:rsidRPr="00C5405E" w:rsidRDefault="00AA73A4" w:rsidP="00AA73A4">
            <w:pPr>
              <w:pStyle w:val="TableParagraph"/>
              <w:spacing w:before="46"/>
              <w:ind w:left="175" w:right="175"/>
              <w:jc w:val="center"/>
              <w:rPr>
                <w:rFonts w:ascii="Calibri" w:hAnsi="Calibri"/>
                <w:sz w:val="20"/>
                <w:szCs w:val="20"/>
              </w:rPr>
            </w:pPr>
            <w:r w:rsidRPr="00C5405E">
              <w:rPr>
                <w:rFonts w:ascii="Calibri" w:hAnsi="Calibri"/>
                <w:sz w:val="20"/>
              </w:rPr>
              <w:t>EN.TL.1</w:t>
            </w:r>
            <w:r>
              <w:rPr>
                <w:rFonts w:ascii="Calibri" w:hAnsi="Calibri"/>
                <w:sz w:val="20"/>
              </w:rPr>
              <w:t>2</w:t>
            </w:r>
          </w:p>
        </w:tc>
      </w:tr>
      <w:tr w:rsidR="00AA73A4" w:rsidTr="00093404">
        <w:tc>
          <w:tcPr>
            <w:tcW w:w="2651" w:type="dxa"/>
            <w:vMerge/>
            <w:shd w:val="clear" w:color="auto" w:fill="auto"/>
          </w:tcPr>
          <w:p w:rsidR="00AA73A4" w:rsidRDefault="00AA73A4" w:rsidP="00093404"/>
        </w:tc>
        <w:tc>
          <w:tcPr>
            <w:tcW w:w="4675" w:type="dxa"/>
            <w:vMerge/>
            <w:shd w:val="clear" w:color="auto" w:fill="auto"/>
          </w:tcPr>
          <w:p w:rsidR="00AA73A4" w:rsidRDefault="00AA73A4" w:rsidP="00093404"/>
        </w:tc>
        <w:tc>
          <w:tcPr>
            <w:tcW w:w="1713" w:type="dxa"/>
            <w:shd w:val="clear" w:color="auto" w:fill="auto"/>
          </w:tcPr>
          <w:p w:rsidR="00AA73A4" w:rsidRPr="00FD5A46" w:rsidRDefault="00AA73A4" w:rsidP="00093404">
            <w:pPr>
              <w:rPr>
                <w:rFonts w:ascii="Calibri" w:hAnsi="Calibri"/>
                <w:sz w:val="20"/>
                <w:szCs w:val="20"/>
              </w:rPr>
            </w:pPr>
            <w:r w:rsidRPr="00FD5A46">
              <w:rPr>
                <w:rFonts w:ascii="Calibri" w:hAnsi="Calibri"/>
                <w:sz w:val="20"/>
                <w:szCs w:val="20"/>
              </w:rPr>
              <w:t>YAYIN TARİHİ</w:t>
            </w:r>
          </w:p>
        </w:tc>
        <w:tc>
          <w:tcPr>
            <w:tcW w:w="1201" w:type="dxa"/>
            <w:shd w:val="clear" w:color="auto" w:fill="auto"/>
          </w:tcPr>
          <w:p w:rsidR="00AA73A4" w:rsidRPr="00C5405E" w:rsidRDefault="00AA73A4" w:rsidP="00AA73A4">
            <w:pPr>
              <w:pStyle w:val="TableParagraph"/>
              <w:spacing w:before="46"/>
              <w:ind w:left="175" w:right="175"/>
              <w:jc w:val="center"/>
              <w:rPr>
                <w:rFonts w:ascii="Calibri" w:hAnsi="Calibri"/>
                <w:sz w:val="20"/>
                <w:szCs w:val="20"/>
              </w:rPr>
            </w:pPr>
            <w:r>
              <w:rPr>
                <w:rFonts w:ascii="Calibri" w:hAnsi="Calibri"/>
                <w:sz w:val="20"/>
              </w:rPr>
              <w:t>0</w:t>
            </w:r>
            <w:r>
              <w:rPr>
                <w:rFonts w:ascii="Calibri" w:hAnsi="Calibri"/>
                <w:sz w:val="20"/>
              </w:rPr>
              <w:t>8</w:t>
            </w:r>
            <w:r>
              <w:rPr>
                <w:rFonts w:ascii="Calibri" w:hAnsi="Calibri"/>
                <w:sz w:val="20"/>
              </w:rPr>
              <w:t>.08.2016</w:t>
            </w:r>
          </w:p>
        </w:tc>
      </w:tr>
      <w:tr w:rsidR="00AA73A4" w:rsidTr="00093404">
        <w:tc>
          <w:tcPr>
            <w:tcW w:w="2651" w:type="dxa"/>
            <w:vMerge/>
            <w:shd w:val="clear" w:color="auto" w:fill="auto"/>
          </w:tcPr>
          <w:p w:rsidR="00AA73A4" w:rsidRDefault="00AA73A4" w:rsidP="00093404"/>
        </w:tc>
        <w:tc>
          <w:tcPr>
            <w:tcW w:w="4675" w:type="dxa"/>
            <w:vMerge/>
            <w:shd w:val="clear" w:color="auto" w:fill="auto"/>
          </w:tcPr>
          <w:p w:rsidR="00AA73A4" w:rsidRDefault="00AA73A4" w:rsidP="00093404"/>
        </w:tc>
        <w:tc>
          <w:tcPr>
            <w:tcW w:w="1713" w:type="dxa"/>
            <w:shd w:val="clear" w:color="auto" w:fill="auto"/>
          </w:tcPr>
          <w:p w:rsidR="00AA73A4" w:rsidRPr="00FD5A46" w:rsidRDefault="00AA73A4" w:rsidP="00093404">
            <w:pPr>
              <w:rPr>
                <w:rFonts w:ascii="Calibri" w:hAnsi="Calibri"/>
                <w:sz w:val="20"/>
                <w:szCs w:val="20"/>
              </w:rPr>
            </w:pPr>
            <w:r w:rsidRPr="00FD5A46">
              <w:rPr>
                <w:rFonts w:ascii="Calibri" w:hAnsi="Calibri"/>
                <w:sz w:val="20"/>
                <w:szCs w:val="20"/>
              </w:rPr>
              <w:t>REVİZYON TARİHİ</w:t>
            </w:r>
          </w:p>
        </w:tc>
        <w:tc>
          <w:tcPr>
            <w:tcW w:w="1201" w:type="dxa"/>
            <w:shd w:val="clear" w:color="auto" w:fill="auto"/>
          </w:tcPr>
          <w:p w:rsidR="00AA73A4" w:rsidRPr="00C5405E" w:rsidRDefault="00AA73A4" w:rsidP="00093404">
            <w:pPr>
              <w:pStyle w:val="TableParagraph"/>
              <w:spacing w:before="46"/>
              <w:ind w:left="175" w:right="175"/>
              <w:jc w:val="center"/>
              <w:rPr>
                <w:rFonts w:ascii="Calibri" w:hAnsi="Calibri"/>
                <w:sz w:val="20"/>
                <w:szCs w:val="20"/>
              </w:rPr>
            </w:pPr>
            <w:r w:rsidRPr="00C5405E">
              <w:rPr>
                <w:rFonts w:ascii="Calibri" w:hAnsi="Calibri"/>
                <w:sz w:val="20"/>
                <w:szCs w:val="20"/>
              </w:rPr>
              <w:t>00</w:t>
            </w:r>
          </w:p>
        </w:tc>
      </w:tr>
      <w:tr w:rsidR="00AA73A4" w:rsidTr="00093404">
        <w:tc>
          <w:tcPr>
            <w:tcW w:w="2651" w:type="dxa"/>
            <w:vMerge/>
            <w:shd w:val="clear" w:color="auto" w:fill="auto"/>
          </w:tcPr>
          <w:p w:rsidR="00AA73A4" w:rsidRDefault="00AA73A4" w:rsidP="00093404"/>
        </w:tc>
        <w:tc>
          <w:tcPr>
            <w:tcW w:w="4675" w:type="dxa"/>
            <w:vMerge/>
            <w:shd w:val="clear" w:color="auto" w:fill="auto"/>
          </w:tcPr>
          <w:p w:rsidR="00AA73A4" w:rsidRDefault="00AA73A4" w:rsidP="00093404"/>
        </w:tc>
        <w:tc>
          <w:tcPr>
            <w:tcW w:w="1713" w:type="dxa"/>
            <w:shd w:val="clear" w:color="auto" w:fill="auto"/>
          </w:tcPr>
          <w:p w:rsidR="00AA73A4" w:rsidRPr="00FD5A46" w:rsidRDefault="00AA73A4" w:rsidP="00093404">
            <w:pPr>
              <w:rPr>
                <w:rFonts w:ascii="Calibri" w:hAnsi="Calibri"/>
                <w:sz w:val="20"/>
                <w:szCs w:val="20"/>
              </w:rPr>
            </w:pPr>
            <w:r w:rsidRPr="00FD5A46">
              <w:rPr>
                <w:rFonts w:ascii="Calibri" w:hAnsi="Calibri"/>
                <w:sz w:val="20"/>
                <w:szCs w:val="20"/>
              </w:rPr>
              <w:t>REVİZYON NO</w:t>
            </w:r>
          </w:p>
        </w:tc>
        <w:tc>
          <w:tcPr>
            <w:tcW w:w="1201" w:type="dxa"/>
            <w:shd w:val="clear" w:color="auto" w:fill="auto"/>
          </w:tcPr>
          <w:p w:rsidR="00AA73A4" w:rsidRPr="00C5405E" w:rsidRDefault="00AA73A4" w:rsidP="00093404">
            <w:pPr>
              <w:pStyle w:val="TableParagraph"/>
              <w:spacing w:before="46"/>
              <w:ind w:left="174" w:right="175"/>
              <w:jc w:val="center"/>
              <w:rPr>
                <w:rFonts w:ascii="Calibri" w:hAnsi="Calibri"/>
                <w:sz w:val="20"/>
                <w:szCs w:val="20"/>
              </w:rPr>
            </w:pPr>
            <w:r w:rsidRPr="00C5405E">
              <w:rPr>
                <w:rFonts w:ascii="Calibri" w:hAnsi="Calibri"/>
                <w:sz w:val="20"/>
                <w:szCs w:val="20"/>
              </w:rPr>
              <w:t>00</w:t>
            </w:r>
          </w:p>
        </w:tc>
      </w:tr>
      <w:tr w:rsidR="00AA73A4" w:rsidTr="00093404">
        <w:tc>
          <w:tcPr>
            <w:tcW w:w="2651" w:type="dxa"/>
            <w:vMerge/>
            <w:shd w:val="clear" w:color="auto" w:fill="auto"/>
          </w:tcPr>
          <w:p w:rsidR="00AA73A4" w:rsidRDefault="00AA73A4" w:rsidP="00093404"/>
        </w:tc>
        <w:tc>
          <w:tcPr>
            <w:tcW w:w="4675" w:type="dxa"/>
            <w:vMerge/>
            <w:shd w:val="clear" w:color="auto" w:fill="auto"/>
          </w:tcPr>
          <w:p w:rsidR="00AA73A4" w:rsidRDefault="00AA73A4" w:rsidP="00093404"/>
        </w:tc>
        <w:tc>
          <w:tcPr>
            <w:tcW w:w="1713" w:type="dxa"/>
            <w:shd w:val="clear" w:color="auto" w:fill="auto"/>
          </w:tcPr>
          <w:p w:rsidR="00AA73A4" w:rsidRPr="00FD5A46" w:rsidRDefault="00AA73A4" w:rsidP="00093404">
            <w:pPr>
              <w:rPr>
                <w:rFonts w:ascii="Calibri" w:hAnsi="Calibri"/>
                <w:sz w:val="20"/>
                <w:szCs w:val="20"/>
              </w:rPr>
            </w:pPr>
            <w:r w:rsidRPr="00FD5A46">
              <w:rPr>
                <w:rFonts w:ascii="Calibri" w:hAnsi="Calibri"/>
                <w:sz w:val="20"/>
                <w:szCs w:val="20"/>
              </w:rPr>
              <w:t>SAYFA</w:t>
            </w:r>
          </w:p>
        </w:tc>
        <w:tc>
          <w:tcPr>
            <w:tcW w:w="1201" w:type="dxa"/>
            <w:shd w:val="clear" w:color="auto" w:fill="auto"/>
          </w:tcPr>
          <w:p w:rsidR="00AA73A4" w:rsidRPr="00FD5A46" w:rsidRDefault="00AA73A4" w:rsidP="00093404">
            <w:pPr>
              <w:jc w:val="center"/>
              <w:rPr>
                <w:rFonts w:ascii="Calibri" w:hAnsi="Calibri"/>
                <w:sz w:val="20"/>
                <w:szCs w:val="20"/>
              </w:rPr>
            </w:pPr>
            <w:r>
              <w:rPr>
                <w:rFonts w:ascii="Calibri" w:hAnsi="Calibri"/>
                <w:sz w:val="20"/>
                <w:szCs w:val="20"/>
              </w:rPr>
              <w:t>1/1</w:t>
            </w:r>
            <w:bookmarkStart w:id="0" w:name="_GoBack"/>
            <w:bookmarkEnd w:id="0"/>
          </w:p>
        </w:tc>
      </w:tr>
    </w:tbl>
    <w:p w:rsidR="00AA73A4" w:rsidRDefault="00AA73A4"/>
    <w:p w:rsidR="00AA73A4" w:rsidRPr="00AA73A4" w:rsidRDefault="00AA73A4" w:rsidP="00AA73A4"/>
    <w:p w:rsidR="00AA73A4" w:rsidRPr="00AA73A4" w:rsidRDefault="00AA73A4" w:rsidP="00AA73A4"/>
    <w:p w:rsidR="00AA73A4" w:rsidRPr="00AA73A4" w:rsidRDefault="00AA73A4" w:rsidP="00AA73A4"/>
    <w:p w:rsidR="00AA73A4" w:rsidRDefault="00AA73A4" w:rsidP="00AA73A4"/>
    <w:p w:rsidR="00AA73A4" w:rsidRDefault="00AA73A4" w:rsidP="00AA73A4"/>
    <w:p w:rsidR="00AA73A4" w:rsidRPr="00AA73A4" w:rsidRDefault="00AA73A4" w:rsidP="00AA73A4">
      <w:pPr>
        <w:pStyle w:val="GvdeMetni"/>
        <w:spacing w:before="73" w:line="360" w:lineRule="auto"/>
        <w:ind w:left="976" w:right="550"/>
        <w:rPr>
          <w:rFonts w:asciiTheme="minorHAnsi" w:hAnsiTheme="minorHAnsi"/>
          <w:sz w:val="24"/>
          <w:szCs w:val="24"/>
        </w:rPr>
      </w:pPr>
      <w:r w:rsidRPr="00AA73A4">
        <w:rPr>
          <w:rFonts w:asciiTheme="minorHAnsi" w:hAnsiTheme="minorHAnsi"/>
          <w:sz w:val="24"/>
          <w:szCs w:val="24"/>
        </w:rPr>
        <w:tab/>
      </w:r>
      <w:r w:rsidRPr="00AA73A4">
        <w:rPr>
          <w:rFonts w:asciiTheme="minorHAnsi" w:hAnsiTheme="minorHAnsi"/>
          <w:b/>
          <w:sz w:val="24"/>
          <w:szCs w:val="24"/>
        </w:rPr>
        <w:t>1.0 AMAÇ</w:t>
      </w:r>
      <w:proofErr w:type="gramStart"/>
      <w:r w:rsidRPr="00AA73A4">
        <w:rPr>
          <w:rFonts w:asciiTheme="minorHAnsi" w:hAnsiTheme="minorHAnsi"/>
          <w:b/>
          <w:sz w:val="24"/>
          <w:szCs w:val="24"/>
        </w:rPr>
        <w:t>:</w:t>
      </w:r>
      <w:r w:rsidRPr="00AA73A4">
        <w:rPr>
          <w:rFonts w:asciiTheme="minorHAnsi" w:hAnsiTheme="minorHAnsi"/>
          <w:sz w:val="24"/>
          <w:szCs w:val="24"/>
        </w:rPr>
        <w:t>Özel</w:t>
      </w:r>
      <w:proofErr w:type="gramEnd"/>
      <w:r w:rsidRPr="00AA73A4">
        <w:rPr>
          <w:rFonts w:asciiTheme="minorHAnsi" w:hAnsiTheme="minorHAnsi"/>
          <w:sz w:val="24"/>
          <w:szCs w:val="24"/>
        </w:rPr>
        <w:t xml:space="preserve"> Level Hospıtal’deki özel birimlerde (ameliyathane, yoğun bakım üniteleri, doğumhane ve laboratuarlar, ileri bakım üniteleri ) standart temizlik uygulamasını ve hastane kaynaklı enfeksiyonların önlenmesini sağlamak için gerekli kuralları belirlemektir.</w:t>
      </w:r>
    </w:p>
    <w:p w:rsidR="00AA73A4" w:rsidRPr="00AA73A4" w:rsidRDefault="00AA73A4" w:rsidP="00AA73A4">
      <w:pPr>
        <w:pStyle w:val="GvdeMetni"/>
        <w:spacing w:before="1" w:line="364" w:lineRule="auto"/>
        <w:ind w:right="550"/>
        <w:rPr>
          <w:rFonts w:asciiTheme="minorHAnsi" w:hAnsiTheme="minorHAnsi"/>
          <w:sz w:val="24"/>
          <w:szCs w:val="24"/>
        </w:rPr>
      </w:pPr>
      <w:r w:rsidRPr="00AA73A4">
        <w:rPr>
          <w:rFonts w:asciiTheme="minorHAnsi" w:hAnsiTheme="minorHAnsi"/>
          <w:b/>
          <w:sz w:val="24"/>
          <w:szCs w:val="24"/>
        </w:rPr>
        <w:t>2.0 KAPSAM:</w:t>
      </w:r>
      <w:r w:rsidRPr="00AA73A4">
        <w:rPr>
          <w:rFonts w:asciiTheme="minorHAnsi" w:hAnsiTheme="minorHAnsi"/>
          <w:sz w:val="24"/>
          <w:szCs w:val="24"/>
        </w:rPr>
        <w:t xml:space="preserve"> tüm ameliyathaneler, yoğun bakım üniteleri, doğumhaneler, laboratuarlar ve çalışanlarını kapsar.</w:t>
      </w:r>
    </w:p>
    <w:p w:rsidR="00AA73A4" w:rsidRPr="00AA73A4" w:rsidRDefault="00AA73A4" w:rsidP="00AA73A4">
      <w:pPr>
        <w:pStyle w:val="Balk1"/>
        <w:spacing w:line="249" w:lineRule="exact"/>
        <w:ind w:left="975" w:firstLine="0"/>
        <w:rPr>
          <w:rFonts w:asciiTheme="minorHAnsi" w:hAnsiTheme="minorHAnsi"/>
          <w:sz w:val="24"/>
          <w:szCs w:val="24"/>
        </w:rPr>
      </w:pPr>
      <w:r w:rsidRPr="00AA73A4">
        <w:rPr>
          <w:rFonts w:asciiTheme="minorHAnsi" w:hAnsiTheme="minorHAnsi"/>
          <w:sz w:val="24"/>
          <w:szCs w:val="24"/>
        </w:rPr>
        <w:t>3.0      KISALTMALAR:</w:t>
      </w:r>
    </w:p>
    <w:p w:rsidR="00AA73A4" w:rsidRPr="00AA73A4" w:rsidRDefault="00AA73A4" w:rsidP="00AA73A4">
      <w:pPr>
        <w:spacing w:before="126"/>
        <w:ind w:left="975"/>
        <w:jc w:val="both"/>
        <w:rPr>
          <w:rFonts w:asciiTheme="minorHAnsi" w:hAnsiTheme="minorHAnsi"/>
          <w:b/>
        </w:rPr>
      </w:pPr>
      <w:r w:rsidRPr="00AA73A4">
        <w:rPr>
          <w:rFonts w:asciiTheme="minorHAnsi" w:hAnsiTheme="minorHAnsi"/>
          <w:b/>
        </w:rPr>
        <w:t>4.</w:t>
      </w:r>
      <w:proofErr w:type="gramStart"/>
      <w:r w:rsidRPr="00AA73A4">
        <w:rPr>
          <w:rFonts w:asciiTheme="minorHAnsi" w:hAnsiTheme="minorHAnsi"/>
          <w:b/>
        </w:rPr>
        <w:t>0      TANIMLAR</w:t>
      </w:r>
      <w:proofErr w:type="gramEnd"/>
      <w:r w:rsidRPr="00AA73A4">
        <w:rPr>
          <w:rFonts w:asciiTheme="minorHAnsi" w:hAnsiTheme="minorHAnsi"/>
          <w:b/>
        </w:rPr>
        <w:t>:</w:t>
      </w:r>
    </w:p>
    <w:p w:rsidR="00AA73A4" w:rsidRPr="00AA73A4" w:rsidRDefault="00AA73A4" w:rsidP="00AA73A4">
      <w:pPr>
        <w:pStyle w:val="GvdeMetni"/>
        <w:spacing w:before="126"/>
        <w:rPr>
          <w:rFonts w:asciiTheme="minorHAnsi" w:hAnsiTheme="minorHAnsi"/>
          <w:sz w:val="24"/>
          <w:szCs w:val="24"/>
        </w:rPr>
      </w:pPr>
      <w:r w:rsidRPr="00AA73A4">
        <w:rPr>
          <w:rFonts w:asciiTheme="minorHAnsi" w:hAnsiTheme="minorHAnsi"/>
          <w:b/>
          <w:sz w:val="24"/>
          <w:szCs w:val="24"/>
        </w:rPr>
        <w:t>MRSA</w:t>
      </w:r>
      <w:proofErr w:type="gramStart"/>
      <w:r w:rsidRPr="00AA73A4">
        <w:rPr>
          <w:rFonts w:asciiTheme="minorHAnsi" w:hAnsiTheme="minorHAnsi"/>
          <w:sz w:val="24"/>
          <w:szCs w:val="24"/>
        </w:rPr>
        <w:t>:Metisilin</w:t>
      </w:r>
      <w:proofErr w:type="gramEnd"/>
      <w:r w:rsidRPr="00AA73A4">
        <w:rPr>
          <w:rFonts w:asciiTheme="minorHAnsi" w:hAnsiTheme="minorHAnsi"/>
          <w:sz w:val="24"/>
          <w:szCs w:val="24"/>
        </w:rPr>
        <w:t xml:space="preserve"> Dirençli Stafilakokus Aureus</w:t>
      </w:r>
    </w:p>
    <w:p w:rsidR="00AA73A4" w:rsidRPr="00AA73A4" w:rsidRDefault="00AA73A4" w:rsidP="00AA73A4">
      <w:pPr>
        <w:pStyle w:val="GvdeMetni"/>
        <w:spacing w:before="126"/>
        <w:rPr>
          <w:rFonts w:asciiTheme="minorHAnsi" w:hAnsiTheme="minorHAnsi"/>
          <w:sz w:val="24"/>
          <w:szCs w:val="24"/>
        </w:rPr>
      </w:pPr>
      <w:r w:rsidRPr="00AA73A4">
        <w:rPr>
          <w:rFonts w:asciiTheme="minorHAnsi" w:hAnsiTheme="minorHAnsi"/>
          <w:b/>
          <w:sz w:val="24"/>
          <w:szCs w:val="24"/>
        </w:rPr>
        <w:t>VRE</w:t>
      </w:r>
      <w:proofErr w:type="gramStart"/>
      <w:r w:rsidRPr="00AA73A4">
        <w:rPr>
          <w:rFonts w:asciiTheme="minorHAnsi" w:hAnsiTheme="minorHAnsi"/>
          <w:b/>
          <w:sz w:val="24"/>
          <w:szCs w:val="24"/>
        </w:rPr>
        <w:t>:</w:t>
      </w:r>
      <w:r w:rsidRPr="00AA73A4">
        <w:rPr>
          <w:rFonts w:asciiTheme="minorHAnsi" w:hAnsiTheme="minorHAnsi"/>
          <w:sz w:val="24"/>
          <w:szCs w:val="24"/>
        </w:rPr>
        <w:t>Vankomisin</w:t>
      </w:r>
      <w:proofErr w:type="gramEnd"/>
      <w:r w:rsidRPr="00AA73A4">
        <w:rPr>
          <w:rFonts w:asciiTheme="minorHAnsi" w:hAnsiTheme="minorHAnsi"/>
          <w:sz w:val="24"/>
          <w:szCs w:val="24"/>
        </w:rPr>
        <w:t xml:space="preserve"> Dirençli Enterekok</w:t>
      </w:r>
    </w:p>
    <w:p w:rsidR="00AA73A4" w:rsidRPr="00AA73A4" w:rsidRDefault="00AA73A4" w:rsidP="00AA73A4">
      <w:pPr>
        <w:pStyle w:val="GvdeMetni"/>
        <w:spacing w:before="126" w:line="362" w:lineRule="auto"/>
        <w:ind w:right="550"/>
        <w:rPr>
          <w:rFonts w:asciiTheme="minorHAnsi" w:hAnsiTheme="minorHAnsi"/>
          <w:sz w:val="24"/>
          <w:szCs w:val="24"/>
        </w:rPr>
      </w:pPr>
      <w:r w:rsidRPr="00AA73A4">
        <w:rPr>
          <w:rFonts w:asciiTheme="minorHAnsi" w:hAnsiTheme="minorHAnsi"/>
          <w:b/>
          <w:sz w:val="24"/>
          <w:szCs w:val="24"/>
        </w:rPr>
        <w:t>5.0 SORUMLULAR:</w:t>
      </w:r>
      <w:r w:rsidRPr="00AA73A4">
        <w:rPr>
          <w:rFonts w:asciiTheme="minorHAnsi" w:hAnsiTheme="minorHAnsi"/>
          <w:sz w:val="24"/>
          <w:szCs w:val="24"/>
        </w:rPr>
        <w:t xml:space="preserve"> Enfeksiyon Kontrol Komitesi ve ilgili birim çalışanları sorumludur.</w:t>
      </w:r>
    </w:p>
    <w:p w:rsidR="00AA73A4" w:rsidRPr="00AA73A4" w:rsidRDefault="00AA73A4" w:rsidP="00AA73A4">
      <w:pPr>
        <w:pStyle w:val="Balk1"/>
        <w:tabs>
          <w:tab w:val="left" w:pos="1683"/>
        </w:tabs>
        <w:spacing w:line="360" w:lineRule="auto"/>
        <w:ind w:left="975" w:right="6568" w:firstLine="0"/>
        <w:jc w:val="left"/>
        <w:rPr>
          <w:rFonts w:asciiTheme="minorHAnsi" w:hAnsiTheme="minorHAnsi"/>
          <w:sz w:val="24"/>
          <w:szCs w:val="24"/>
        </w:rPr>
      </w:pPr>
      <w:r w:rsidRPr="00AA73A4">
        <w:rPr>
          <w:rFonts w:asciiTheme="minorHAnsi" w:hAnsiTheme="minorHAnsi"/>
          <w:sz w:val="24"/>
          <w:szCs w:val="24"/>
        </w:rPr>
        <w:t>6.0</w:t>
      </w:r>
      <w:r w:rsidRPr="00AA73A4">
        <w:rPr>
          <w:rFonts w:asciiTheme="minorHAnsi" w:hAnsiTheme="minorHAnsi"/>
          <w:sz w:val="24"/>
          <w:szCs w:val="24"/>
        </w:rPr>
        <w:tab/>
        <w:t>FAALİYET</w:t>
      </w:r>
      <w:r w:rsidRPr="00AA73A4">
        <w:rPr>
          <w:rFonts w:asciiTheme="minorHAnsi" w:hAnsiTheme="minorHAnsi"/>
          <w:spacing w:val="-3"/>
          <w:sz w:val="24"/>
          <w:szCs w:val="24"/>
        </w:rPr>
        <w:t xml:space="preserve"> </w:t>
      </w:r>
      <w:r w:rsidRPr="00AA73A4">
        <w:rPr>
          <w:rFonts w:asciiTheme="minorHAnsi" w:hAnsiTheme="minorHAnsi"/>
          <w:sz w:val="24"/>
          <w:szCs w:val="24"/>
        </w:rPr>
        <w:t>AKIŞI:</w:t>
      </w:r>
      <w:r w:rsidRPr="00AA73A4">
        <w:rPr>
          <w:rFonts w:asciiTheme="minorHAnsi" w:hAnsiTheme="minorHAnsi"/>
          <w:spacing w:val="1"/>
          <w:sz w:val="24"/>
          <w:szCs w:val="24"/>
        </w:rPr>
        <w:t xml:space="preserve"> </w:t>
      </w:r>
      <w:r w:rsidRPr="00AA73A4">
        <w:rPr>
          <w:rFonts w:asciiTheme="minorHAnsi" w:hAnsiTheme="minorHAnsi"/>
          <w:sz w:val="24"/>
          <w:szCs w:val="24"/>
        </w:rPr>
        <w:t>6.1.Ameliyathane Günlük</w:t>
      </w:r>
      <w:r w:rsidRPr="00AA73A4">
        <w:rPr>
          <w:rFonts w:asciiTheme="minorHAnsi" w:hAnsiTheme="minorHAnsi"/>
          <w:spacing w:val="-13"/>
          <w:sz w:val="24"/>
          <w:szCs w:val="24"/>
        </w:rPr>
        <w:t xml:space="preserve"> </w:t>
      </w:r>
      <w:r w:rsidRPr="00AA73A4">
        <w:rPr>
          <w:rFonts w:asciiTheme="minorHAnsi" w:hAnsiTheme="minorHAnsi"/>
          <w:sz w:val="24"/>
          <w:szCs w:val="24"/>
        </w:rPr>
        <w:t>Temizliği</w:t>
      </w:r>
    </w:p>
    <w:p w:rsidR="00AA73A4" w:rsidRPr="00AA73A4" w:rsidRDefault="00AA73A4" w:rsidP="00AA73A4">
      <w:pPr>
        <w:pStyle w:val="ListeParagraf"/>
        <w:numPr>
          <w:ilvl w:val="2"/>
          <w:numId w:val="1"/>
        </w:numPr>
        <w:tabs>
          <w:tab w:val="left" w:pos="1528"/>
        </w:tabs>
        <w:spacing w:before="5" w:line="360" w:lineRule="auto"/>
        <w:ind w:right="548" w:firstLine="0"/>
        <w:jc w:val="both"/>
        <w:rPr>
          <w:rFonts w:asciiTheme="minorHAnsi" w:hAnsiTheme="minorHAnsi"/>
          <w:sz w:val="24"/>
          <w:szCs w:val="24"/>
        </w:rPr>
      </w:pPr>
      <w:r w:rsidRPr="00AA73A4">
        <w:rPr>
          <w:rFonts w:asciiTheme="minorHAnsi" w:hAnsiTheme="minorHAnsi"/>
          <w:sz w:val="24"/>
          <w:szCs w:val="24"/>
        </w:rPr>
        <w:t xml:space="preserve">Günlük ameliyatlar sona erdiğinde kirli tekstil malzemeler, hemşire ve yardımcı sağlık personeli tarafından kontrol edilir ve tüm yeşil tekstiller ve kan/vücut sıvısı bulaşmış olan tüm tekstiller enfekte </w:t>
      </w:r>
      <w:proofErr w:type="gramStart"/>
      <w:r w:rsidRPr="00AA73A4">
        <w:rPr>
          <w:rFonts w:asciiTheme="minorHAnsi" w:hAnsiTheme="minorHAnsi"/>
          <w:sz w:val="24"/>
          <w:szCs w:val="24"/>
        </w:rPr>
        <w:t>kabul</w:t>
      </w:r>
      <w:proofErr w:type="gramEnd"/>
      <w:r w:rsidRPr="00AA73A4">
        <w:rPr>
          <w:rFonts w:asciiTheme="minorHAnsi" w:hAnsiTheme="minorHAnsi"/>
          <w:sz w:val="24"/>
          <w:szCs w:val="24"/>
        </w:rPr>
        <w:t xml:space="preserve"> edilerek uygun torbalara doldurulur. Çamaşırlar kirli arabasına götürülür ve çamaşırhaneye nakli</w:t>
      </w:r>
      <w:r w:rsidRPr="00AA73A4">
        <w:rPr>
          <w:rFonts w:asciiTheme="minorHAnsi" w:hAnsiTheme="minorHAnsi"/>
          <w:spacing w:val="-13"/>
          <w:sz w:val="24"/>
          <w:szCs w:val="24"/>
        </w:rPr>
        <w:t xml:space="preserve"> </w:t>
      </w:r>
      <w:r w:rsidRPr="00AA73A4">
        <w:rPr>
          <w:rFonts w:asciiTheme="minorHAnsi" w:hAnsiTheme="minorHAnsi"/>
          <w:sz w:val="24"/>
          <w:szCs w:val="24"/>
        </w:rPr>
        <w:t>sağlanır.</w:t>
      </w:r>
    </w:p>
    <w:p w:rsidR="00AA73A4" w:rsidRPr="00AA73A4" w:rsidRDefault="00AA73A4" w:rsidP="00AA73A4">
      <w:pPr>
        <w:pStyle w:val="ListeParagraf"/>
        <w:numPr>
          <w:ilvl w:val="2"/>
          <w:numId w:val="1"/>
        </w:numPr>
        <w:tabs>
          <w:tab w:val="left" w:pos="1528"/>
        </w:tabs>
        <w:spacing w:before="1" w:line="362" w:lineRule="auto"/>
        <w:ind w:right="551" w:firstLine="0"/>
        <w:jc w:val="both"/>
        <w:rPr>
          <w:rFonts w:asciiTheme="minorHAnsi" w:hAnsiTheme="minorHAnsi"/>
          <w:sz w:val="24"/>
          <w:szCs w:val="24"/>
        </w:rPr>
      </w:pPr>
      <w:r w:rsidRPr="00AA73A4">
        <w:rPr>
          <w:rFonts w:asciiTheme="minorHAnsi" w:hAnsiTheme="minorHAnsi"/>
          <w:sz w:val="24"/>
          <w:szCs w:val="24"/>
        </w:rPr>
        <w:t>Tıbbi atıklar toplanır, torbaların ağzı çift bağlama yöntemi ile sıkıca bağlanıp uygun olarak tıbbi atık deposuna ulaştırılması</w:t>
      </w:r>
      <w:r w:rsidRPr="00AA73A4">
        <w:rPr>
          <w:rFonts w:asciiTheme="minorHAnsi" w:hAnsiTheme="minorHAnsi"/>
          <w:spacing w:val="-17"/>
          <w:sz w:val="24"/>
          <w:szCs w:val="24"/>
        </w:rPr>
        <w:t xml:space="preserve"> </w:t>
      </w:r>
      <w:r w:rsidRPr="00AA73A4">
        <w:rPr>
          <w:rFonts w:asciiTheme="minorHAnsi" w:hAnsiTheme="minorHAnsi"/>
          <w:sz w:val="24"/>
          <w:szCs w:val="24"/>
        </w:rPr>
        <w:t>sağlanır.</w:t>
      </w:r>
    </w:p>
    <w:p w:rsidR="00AA73A4" w:rsidRPr="00AA73A4" w:rsidRDefault="00AA73A4" w:rsidP="00AA73A4">
      <w:pPr>
        <w:pStyle w:val="ListeParagraf"/>
        <w:numPr>
          <w:ilvl w:val="2"/>
          <w:numId w:val="1"/>
        </w:numPr>
        <w:tabs>
          <w:tab w:val="left" w:pos="1528"/>
        </w:tabs>
        <w:spacing w:line="360" w:lineRule="auto"/>
        <w:ind w:right="549" w:firstLine="0"/>
        <w:jc w:val="both"/>
        <w:rPr>
          <w:rFonts w:asciiTheme="minorHAnsi" w:hAnsiTheme="minorHAnsi"/>
          <w:sz w:val="24"/>
          <w:szCs w:val="24"/>
        </w:rPr>
      </w:pPr>
      <w:r w:rsidRPr="00AA73A4">
        <w:rPr>
          <w:rFonts w:asciiTheme="minorHAnsi" w:hAnsiTheme="minorHAnsi"/>
          <w:sz w:val="24"/>
          <w:szCs w:val="24"/>
        </w:rPr>
        <w:t>Orta düzey yüzey dezenfektanı kullanılarak püskürtme yöntemi ile veya %1’lik sodyum hipoklorid kullanılarak silme yöntemi ile telefon, banko, büro malzemeleri, ameliyat lambaları, ameliyat masası anestezi cihazı, sabit oksijen cihazları gibi oda dışarısına çıkarılmayacak malzemenin temizliği yapılır. İşlem sırasında temizden kirliye doğru temizlik yapma kuralına dikkat edilir.</w:t>
      </w:r>
    </w:p>
    <w:p w:rsidR="00AA73A4" w:rsidRPr="00AA73A4" w:rsidRDefault="00AA73A4" w:rsidP="00AA73A4">
      <w:pPr>
        <w:pStyle w:val="ListeParagraf"/>
        <w:numPr>
          <w:ilvl w:val="2"/>
          <w:numId w:val="1"/>
        </w:numPr>
        <w:tabs>
          <w:tab w:val="left" w:pos="1650"/>
        </w:tabs>
        <w:spacing w:before="1" w:line="360" w:lineRule="auto"/>
        <w:ind w:left="974" w:right="547" w:firstLine="1"/>
        <w:jc w:val="both"/>
        <w:rPr>
          <w:rFonts w:asciiTheme="minorHAnsi" w:hAnsiTheme="minorHAnsi"/>
          <w:sz w:val="24"/>
          <w:szCs w:val="24"/>
        </w:rPr>
      </w:pPr>
      <w:r w:rsidRPr="00AA73A4">
        <w:rPr>
          <w:rFonts w:asciiTheme="minorHAnsi" w:hAnsiTheme="minorHAnsi"/>
          <w:sz w:val="24"/>
          <w:szCs w:val="24"/>
        </w:rPr>
        <w:t>Ekipmanların temizliği sağlandıktan sonra zemin %1’lik çamaşır suyu veya (150-</w:t>
      </w:r>
      <w:proofErr w:type="gramStart"/>
      <w:r w:rsidRPr="00AA73A4">
        <w:rPr>
          <w:rFonts w:asciiTheme="minorHAnsi" w:hAnsiTheme="minorHAnsi"/>
          <w:sz w:val="24"/>
          <w:szCs w:val="24"/>
        </w:rPr>
        <w:t>200  ppm</w:t>
      </w:r>
      <w:proofErr w:type="gramEnd"/>
      <w:r w:rsidRPr="00AA73A4">
        <w:rPr>
          <w:rFonts w:asciiTheme="minorHAnsi" w:hAnsiTheme="minorHAnsi"/>
          <w:sz w:val="24"/>
          <w:szCs w:val="24"/>
        </w:rPr>
        <w:t>)lik dezenfektan tablet kullanılarak kav bırakmayan paspaslarla uzak köşeden kapıya doğru temizlenir.</w:t>
      </w:r>
    </w:p>
    <w:p w:rsidR="00AA73A4" w:rsidRPr="00AA73A4" w:rsidRDefault="00AA73A4" w:rsidP="00AA73A4">
      <w:pPr>
        <w:pStyle w:val="GvdeMetni"/>
        <w:spacing w:before="1" w:line="362" w:lineRule="auto"/>
        <w:ind w:left="974" w:right="547"/>
        <w:rPr>
          <w:rFonts w:asciiTheme="minorHAnsi" w:hAnsiTheme="minorHAnsi"/>
          <w:sz w:val="24"/>
          <w:szCs w:val="24"/>
        </w:rPr>
      </w:pPr>
      <w:proofErr w:type="gramStart"/>
      <w:r w:rsidRPr="00AA73A4">
        <w:rPr>
          <w:rFonts w:asciiTheme="minorHAnsi" w:hAnsiTheme="minorHAnsi"/>
          <w:b/>
          <w:sz w:val="24"/>
          <w:szCs w:val="24"/>
        </w:rPr>
        <w:t>6.1.5.</w:t>
      </w:r>
      <w:r w:rsidRPr="00AA73A4">
        <w:rPr>
          <w:rFonts w:asciiTheme="minorHAnsi" w:hAnsiTheme="minorHAnsi"/>
          <w:sz w:val="24"/>
          <w:szCs w:val="24"/>
        </w:rPr>
        <w:t>Çevredeki diğer ekipman ve zeminin temizliği kontrol edilir, salonun düzenli görünmesi sağlanır.</w:t>
      </w:r>
      <w:proofErr w:type="gramEnd"/>
      <w:r w:rsidRPr="00AA73A4">
        <w:rPr>
          <w:rFonts w:asciiTheme="minorHAnsi" w:hAnsiTheme="minorHAnsi"/>
          <w:sz w:val="24"/>
          <w:szCs w:val="24"/>
        </w:rPr>
        <w:t xml:space="preserve"> </w:t>
      </w:r>
      <w:proofErr w:type="gramStart"/>
      <w:r w:rsidRPr="00AA73A4">
        <w:rPr>
          <w:rFonts w:asciiTheme="minorHAnsi" w:hAnsiTheme="minorHAnsi"/>
          <w:sz w:val="24"/>
          <w:szCs w:val="24"/>
        </w:rPr>
        <w:t>Bir sonraki işlem alınmadan önce dezenfektanın etki süresi uygun olarak beklenir</w:t>
      </w:r>
      <w:r>
        <w:rPr>
          <w:rFonts w:asciiTheme="minorHAnsi" w:hAnsiTheme="minorHAnsi"/>
          <w:sz w:val="24"/>
          <w:szCs w:val="24"/>
        </w:rPr>
        <w:t>.</w:t>
      </w:r>
      <w:proofErr w:type="gramEnd"/>
    </w:p>
    <w:p w:rsidR="00AA73A4" w:rsidRPr="00AA73A4" w:rsidRDefault="00AA73A4" w:rsidP="00AA73A4">
      <w:pPr>
        <w:tabs>
          <w:tab w:val="left" w:pos="900"/>
        </w:tabs>
      </w:pPr>
      <w:r>
        <w:tab/>
      </w:r>
    </w:p>
    <w:tbl>
      <w:tblPr>
        <w:tblStyle w:val="TableNormal"/>
        <w:tblW w:w="0" w:type="auto"/>
        <w:tblInd w:w="9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18"/>
        <w:gridCol w:w="3686"/>
        <w:gridCol w:w="3118"/>
      </w:tblGrid>
      <w:tr w:rsidR="00AA73A4" w:rsidRPr="00586E8C" w:rsidTr="00AA73A4">
        <w:trPr>
          <w:trHeight w:hRule="exact" w:val="432"/>
        </w:trPr>
        <w:tc>
          <w:tcPr>
            <w:tcW w:w="3118" w:type="dxa"/>
          </w:tcPr>
          <w:p w:rsidR="00AA73A4" w:rsidRPr="00586E8C" w:rsidRDefault="00AA73A4" w:rsidP="00093404">
            <w:pPr>
              <w:pStyle w:val="TableParagraph"/>
              <w:spacing w:before="13"/>
              <w:ind w:left="1013" w:right="997"/>
              <w:jc w:val="center"/>
              <w:rPr>
                <w:rFonts w:asciiTheme="minorHAnsi" w:hAnsiTheme="minorHAnsi"/>
                <w:b/>
                <w:sz w:val="20"/>
                <w:szCs w:val="20"/>
              </w:rPr>
            </w:pPr>
            <w:r w:rsidRPr="00586E8C">
              <w:rPr>
                <w:rFonts w:asciiTheme="minorHAnsi" w:hAnsiTheme="minorHAnsi"/>
                <w:b/>
                <w:sz w:val="20"/>
                <w:szCs w:val="20"/>
              </w:rPr>
              <w:t>HAZIRLAYAN</w:t>
            </w:r>
          </w:p>
        </w:tc>
        <w:tc>
          <w:tcPr>
            <w:tcW w:w="3686" w:type="dxa"/>
          </w:tcPr>
          <w:p w:rsidR="00AA73A4" w:rsidRPr="00586E8C" w:rsidRDefault="00AA73A4" w:rsidP="00093404">
            <w:pPr>
              <w:pStyle w:val="TableParagraph"/>
              <w:spacing w:before="13"/>
              <w:ind w:left="1408"/>
              <w:rPr>
                <w:rFonts w:asciiTheme="minorHAnsi" w:hAnsiTheme="minorHAnsi"/>
                <w:b/>
                <w:sz w:val="20"/>
                <w:szCs w:val="20"/>
              </w:rPr>
            </w:pPr>
            <w:r w:rsidRPr="00586E8C">
              <w:rPr>
                <w:rFonts w:asciiTheme="minorHAnsi" w:hAnsiTheme="minorHAnsi"/>
                <w:b/>
                <w:sz w:val="20"/>
                <w:szCs w:val="20"/>
              </w:rPr>
              <w:t>KONTROL EDEN</w:t>
            </w:r>
          </w:p>
        </w:tc>
        <w:tc>
          <w:tcPr>
            <w:tcW w:w="3118" w:type="dxa"/>
          </w:tcPr>
          <w:p w:rsidR="00AA73A4" w:rsidRPr="00586E8C" w:rsidRDefault="00AA73A4" w:rsidP="00093404">
            <w:pPr>
              <w:pStyle w:val="TableParagraph"/>
              <w:spacing w:before="13"/>
              <w:ind w:right="1088"/>
              <w:jc w:val="right"/>
              <w:rPr>
                <w:rFonts w:asciiTheme="minorHAnsi" w:hAnsiTheme="minorHAnsi"/>
                <w:b/>
                <w:sz w:val="20"/>
                <w:szCs w:val="20"/>
              </w:rPr>
            </w:pPr>
            <w:r w:rsidRPr="00586E8C">
              <w:rPr>
                <w:rFonts w:asciiTheme="minorHAnsi" w:hAnsiTheme="minorHAnsi"/>
                <w:b/>
                <w:sz w:val="20"/>
                <w:szCs w:val="20"/>
              </w:rPr>
              <w:t>ONAYLAYAN</w:t>
            </w:r>
          </w:p>
        </w:tc>
      </w:tr>
      <w:tr w:rsidR="00AA73A4" w:rsidRPr="00586E8C" w:rsidTr="00AA73A4">
        <w:trPr>
          <w:trHeight w:hRule="exact" w:val="635"/>
        </w:trPr>
        <w:tc>
          <w:tcPr>
            <w:tcW w:w="3118" w:type="dxa"/>
          </w:tcPr>
          <w:p w:rsidR="00AA73A4" w:rsidRPr="00586E8C" w:rsidRDefault="00AA73A4" w:rsidP="00093404">
            <w:pPr>
              <w:pStyle w:val="TableParagraph"/>
              <w:ind w:left="1013" w:right="997"/>
              <w:rPr>
                <w:rFonts w:asciiTheme="minorHAnsi" w:hAnsiTheme="minorHAnsi"/>
                <w:sz w:val="20"/>
                <w:szCs w:val="20"/>
              </w:rPr>
            </w:pPr>
          </w:p>
          <w:p w:rsidR="00AA73A4" w:rsidRPr="00586E8C" w:rsidRDefault="00AA73A4" w:rsidP="00093404">
            <w:pPr>
              <w:pStyle w:val="TableParagraph"/>
              <w:ind w:left="1013" w:right="997"/>
              <w:rPr>
                <w:rFonts w:asciiTheme="minorHAnsi" w:hAnsiTheme="minorHAnsi"/>
                <w:sz w:val="20"/>
                <w:szCs w:val="20"/>
              </w:rPr>
            </w:pPr>
            <w:r w:rsidRPr="00586E8C">
              <w:rPr>
                <w:rFonts w:asciiTheme="minorHAnsi" w:hAnsiTheme="minorHAnsi"/>
                <w:sz w:val="20"/>
                <w:szCs w:val="20"/>
              </w:rPr>
              <w:t>BAŞHEMŞİRE</w:t>
            </w:r>
          </w:p>
        </w:tc>
        <w:tc>
          <w:tcPr>
            <w:tcW w:w="3686" w:type="dxa"/>
          </w:tcPr>
          <w:p w:rsidR="00AA73A4" w:rsidRPr="00586E8C" w:rsidRDefault="00AA73A4" w:rsidP="00093404">
            <w:pPr>
              <w:pStyle w:val="TableParagraph"/>
              <w:spacing w:before="2"/>
              <w:rPr>
                <w:rFonts w:asciiTheme="minorHAnsi" w:hAnsiTheme="minorHAnsi"/>
                <w:sz w:val="20"/>
                <w:szCs w:val="20"/>
              </w:rPr>
            </w:pPr>
          </w:p>
          <w:p w:rsidR="00AA73A4" w:rsidRPr="00586E8C" w:rsidRDefault="00AA73A4" w:rsidP="00093404">
            <w:pPr>
              <w:pStyle w:val="TableParagraph"/>
              <w:ind w:left="592"/>
              <w:rPr>
                <w:rFonts w:asciiTheme="minorHAnsi" w:hAnsiTheme="minorHAnsi"/>
                <w:sz w:val="20"/>
                <w:szCs w:val="20"/>
              </w:rPr>
            </w:pPr>
            <w:r w:rsidRPr="00586E8C">
              <w:rPr>
                <w:rFonts w:asciiTheme="minorHAnsi" w:hAnsiTheme="minorHAnsi"/>
                <w:sz w:val="20"/>
                <w:szCs w:val="20"/>
              </w:rPr>
              <w:t>PERFORMANS VEKALİTE  BİRİMİ</w:t>
            </w:r>
          </w:p>
        </w:tc>
        <w:tc>
          <w:tcPr>
            <w:tcW w:w="3118" w:type="dxa"/>
          </w:tcPr>
          <w:p w:rsidR="00AA73A4" w:rsidRPr="00586E8C" w:rsidRDefault="00AA73A4" w:rsidP="00093404">
            <w:pPr>
              <w:pStyle w:val="TableParagraph"/>
              <w:spacing w:before="2"/>
              <w:rPr>
                <w:rFonts w:asciiTheme="minorHAnsi" w:hAnsiTheme="minorHAnsi"/>
                <w:sz w:val="20"/>
                <w:szCs w:val="20"/>
              </w:rPr>
            </w:pPr>
          </w:p>
          <w:p w:rsidR="00AA73A4" w:rsidRPr="00586E8C" w:rsidRDefault="00AA73A4" w:rsidP="00093404">
            <w:pPr>
              <w:pStyle w:val="TableParagraph"/>
              <w:ind w:right="1128"/>
              <w:jc w:val="right"/>
              <w:rPr>
                <w:rFonts w:asciiTheme="minorHAnsi" w:hAnsiTheme="minorHAnsi"/>
                <w:sz w:val="20"/>
                <w:szCs w:val="20"/>
              </w:rPr>
            </w:pPr>
            <w:r w:rsidRPr="00586E8C">
              <w:rPr>
                <w:rFonts w:asciiTheme="minorHAnsi" w:hAnsiTheme="minorHAnsi"/>
                <w:sz w:val="20"/>
                <w:szCs w:val="20"/>
              </w:rPr>
              <w:t>BAŞHEKİM</w:t>
            </w:r>
          </w:p>
        </w:tc>
      </w:tr>
    </w:tbl>
    <w:p w:rsidR="00FE6572" w:rsidRPr="00AA73A4" w:rsidRDefault="00FE6572" w:rsidP="00AA73A4">
      <w:pPr>
        <w:tabs>
          <w:tab w:val="left" w:pos="900"/>
        </w:tabs>
      </w:pPr>
    </w:p>
    <w:sectPr w:rsidR="00FE6572" w:rsidRPr="00AA73A4" w:rsidSect="00AA73A4">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440" w:bottom="140" w:left="0" w:header="709" w:footer="709" w:gutter="0"/>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E5" w:rsidRDefault="006A60E5" w:rsidP="00AA73A4">
      <w:r>
        <w:separator/>
      </w:r>
    </w:p>
  </w:endnote>
  <w:endnote w:type="continuationSeparator" w:id="0">
    <w:p w:rsidR="006A60E5" w:rsidRDefault="006A60E5" w:rsidP="00AA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E5" w:rsidRDefault="006A60E5" w:rsidP="00AA73A4">
      <w:r>
        <w:separator/>
      </w:r>
    </w:p>
  </w:footnote>
  <w:footnote w:type="continuationSeparator" w:id="0">
    <w:p w:rsidR="006A60E5" w:rsidRDefault="006A60E5" w:rsidP="00AA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2898" o:spid="_x0000_s2050" type="#_x0000_t136" style="position:absolute;margin-left:0;margin-top:0;width:665.7pt;height:142.65pt;rotation:315;z-index:-251655168;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2899" o:spid="_x0000_s2051" type="#_x0000_t136" style="position:absolute;margin-left:0;margin-top:0;width:665.7pt;height:142.65pt;rotation:315;z-index:-251653120;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3A4" w:rsidRDefault="00AA73A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42897" o:spid="_x0000_s2049" type="#_x0000_t136" style="position:absolute;margin-left:0;margin-top:0;width:665.7pt;height:142.65pt;rotation:315;z-index:-251657216;mso-position-horizontal:center;mso-position-horizontal-relative:margin;mso-position-vertical:center;mso-position-vertical-relative:margin" o:allowincell="f" fillcolor="#d8d8d8 [2732]" stroked="f">
          <v:fill opacity=".5"/>
          <v:textpath style="font-family:&quot;Calibri&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113DD"/>
    <w:multiLevelType w:val="multilevel"/>
    <w:tmpl w:val="85AEDDE0"/>
    <w:lvl w:ilvl="0">
      <w:start w:val="6"/>
      <w:numFmt w:val="decimal"/>
      <w:lvlText w:val="%1"/>
      <w:lvlJc w:val="left"/>
      <w:pPr>
        <w:ind w:left="975" w:hanging="552"/>
        <w:jc w:val="left"/>
      </w:pPr>
      <w:rPr>
        <w:rFonts w:hint="default"/>
      </w:rPr>
    </w:lvl>
    <w:lvl w:ilvl="1">
      <w:start w:val="1"/>
      <w:numFmt w:val="decimal"/>
      <w:lvlText w:val="%1.%2"/>
      <w:lvlJc w:val="left"/>
      <w:pPr>
        <w:ind w:left="975" w:hanging="552"/>
        <w:jc w:val="left"/>
      </w:pPr>
      <w:rPr>
        <w:rFonts w:hint="default"/>
      </w:rPr>
    </w:lvl>
    <w:lvl w:ilvl="2">
      <w:start w:val="1"/>
      <w:numFmt w:val="decimal"/>
      <w:lvlText w:val="%1.%2.%3."/>
      <w:lvlJc w:val="left"/>
      <w:pPr>
        <w:ind w:left="975" w:hanging="552"/>
        <w:jc w:val="left"/>
      </w:pPr>
      <w:rPr>
        <w:rFonts w:ascii="Arial" w:eastAsia="Arial" w:hAnsi="Arial" w:cs="Arial" w:hint="default"/>
        <w:b/>
        <w:bCs/>
        <w:spacing w:val="-3"/>
        <w:w w:val="100"/>
        <w:sz w:val="22"/>
        <w:szCs w:val="22"/>
      </w:rPr>
    </w:lvl>
    <w:lvl w:ilvl="3">
      <w:numFmt w:val="bullet"/>
      <w:lvlText w:val="•"/>
      <w:lvlJc w:val="left"/>
      <w:pPr>
        <w:ind w:left="4035" w:hanging="552"/>
      </w:pPr>
      <w:rPr>
        <w:rFonts w:hint="default"/>
      </w:rPr>
    </w:lvl>
    <w:lvl w:ilvl="4">
      <w:numFmt w:val="bullet"/>
      <w:lvlText w:val="•"/>
      <w:lvlJc w:val="left"/>
      <w:pPr>
        <w:ind w:left="5054" w:hanging="552"/>
      </w:pPr>
      <w:rPr>
        <w:rFonts w:hint="default"/>
      </w:rPr>
    </w:lvl>
    <w:lvl w:ilvl="5">
      <w:numFmt w:val="bullet"/>
      <w:lvlText w:val="•"/>
      <w:lvlJc w:val="left"/>
      <w:pPr>
        <w:ind w:left="6073" w:hanging="552"/>
      </w:pPr>
      <w:rPr>
        <w:rFonts w:hint="default"/>
      </w:rPr>
    </w:lvl>
    <w:lvl w:ilvl="6">
      <w:numFmt w:val="bullet"/>
      <w:lvlText w:val="•"/>
      <w:lvlJc w:val="left"/>
      <w:pPr>
        <w:ind w:left="7091" w:hanging="552"/>
      </w:pPr>
      <w:rPr>
        <w:rFonts w:hint="default"/>
      </w:rPr>
    </w:lvl>
    <w:lvl w:ilvl="7">
      <w:numFmt w:val="bullet"/>
      <w:lvlText w:val="•"/>
      <w:lvlJc w:val="left"/>
      <w:pPr>
        <w:ind w:left="8110" w:hanging="552"/>
      </w:pPr>
      <w:rPr>
        <w:rFonts w:hint="default"/>
      </w:rPr>
    </w:lvl>
    <w:lvl w:ilvl="8">
      <w:numFmt w:val="bullet"/>
      <w:lvlText w:val="•"/>
      <w:lvlJc w:val="left"/>
      <w:pPr>
        <w:ind w:left="9129"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A4"/>
    <w:rsid w:val="00015469"/>
    <w:rsid w:val="000C720D"/>
    <w:rsid w:val="00151963"/>
    <w:rsid w:val="00161A12"/>
    <w:rsid w:val="001854F3"/>
    <w:rsid w:val="00243BA3"/>
    <w:rsid w:val="002C6A19"/>
    <w:rsid w:val="002F1AA7"/>
    <w:rsid w:val="004E76DD"/>
    <w:rsid w:val="00520F04"/>
    <w:rsid w:val="00632019"/>
    <w:rsid w:val="00645A67"/>
    <w:rsid w:val="006A60E5"/>
    <w:rsid w:val="006E0462"/>
    <w:rsid w:val="007D0BCA"/>
    <w:rsid w:val="008E41A7"/>
    <w:rsid w:val="00A90E74"/>
    <w:rsid w:val="00AA73A4"/>
    <w:rsid w:val="00B5624D"/>
    <w:rsid w:val="00C0766A"/>
    <w:rsid w:val="00CC3E8A"/>
    <w:rsid w:val="00CC7B58"/>
    <w:rsid w:val="00E25397"/>
    <w:rsid w:val="00E2775D"/>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A73A4"/>
    <w:pPr>
      <w:widowControl w:val="0"/>
      <w:ind w:left="1405" w:hanging="430"/>
      <w:jc w:val="both"/>
      <w:outlineLvl w:val="0"/>
    </w:pPr>
    <w:rPr>
      <w:rFonts w:ascii="Arial" w:eastAsia="Arial" w:hAnsi="Arial" w:cs="Arial"/>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73A4"/>
    <w:pPr>
      <w:tabs>
        <w:tab w:val="center" w:pos="4536"/>
        <w:tab w:val="right" w:pos="9072"/>
      </w:tabs>
    </w:pPr>
  </w:style>
  <w:style w:type="character" w:customStyle="1" w:styleId="stbilgiChar">
    <w:name w:val="Üstbilgi Char"/>
    <w:basedOn w:val="VarsaylanParagrafYazTipi"/>
    <w:link w:val="stbilgi"/>
    <w:uiPriority w:val="99"/>
    <w:rsid w:val="00AA73A4"/>
  </w:style>
  <w:style w:type="paragraph" w:styleId="Altbilgi">
    <w:name w:val="footer"/>
    <w:basedOn w:val="Normal"/>
    <w:link w:val="AltbilgiChar"/>
    <w:uiPriority w:val="99"/>
    <w:unhideWhenUsed/>
    <w:rsid w:val="00AA73A4"/>
    <w:pPr>
      <w:tabs>
        <w:tab w:val="center" w:pos="4536"/>
        <w:tab w:val="right" w:pos="9072"/>
      </w:tabs>
    </w:pPr>
  </w:style>
  <w:style w:type="character" w:customStyle="1" w:styleId="AltbilgiChar">
    <w:name w:val="Altbilgi Char"/>
    <w:basedOn w:val="VarsaylanParagrafYazTipi"/>
    <w:link w:val="Altbilgi"/>
    <w:uiPriority w:val="99"/>
    <w:rsid w:val="00AA73A4"/>
  </w:style>
  <w:style w:type="paragraph" w:customStyle="1" w:styleId="TableParagraph">
    <w:name w:val="Table Paragraph"/>
    <w:basedOn w:val="Normal"/>
    <w:uiPriority w:val="1"/>
    <w:qFormat/>
    <w:rsid w:val="00AA73A4"/>
    <w:pPr>
      <w:widowControl w:val="0"/>
      <w:ind w:left="139"/>
    </w:pPr>
    <w:rPr>
      <w:sz w:val="22"/>
      <w:szCs w:val="22"/>
      <w:lang w:val="en-US" w:eastAsia="en-US"/>
    </w:rPr>
  </w:style>
  <w:style w:type="paragraph" w:styleId="BalonMetni">
    <w:name w:val="Balloon Text"/>
    <w:basedOn w:val="Normal"/>
    <w:link w:val="BalonMetniChar"/>
    <w:uiPriority w:val="99"/>
    <w:semiHidden/>
    <w:unhideWhenUsed/>
    <w:rsid w:val="00AA73A4"/>
    <w:rPr>
      <w:rFonts w:ascii="Tahoma" w:hAnsi="Tahoma" w:cs="Tahoma"/>
      <w:sz w:val="16"/>
      <w:szCs w:val="16"/>
    </w:rPr>
  </w:style>
  <w:style w:type="character" w:customStyle="1" w:styleId="BalonMetniChar">
    <w:name w:val="Balon Metni Char"/>
    <w:basedOn w:val="VarsaylanParagrafYazTipi"/>
    <w:link w:val="BalonMetni"/>
    <w:uiPriority w:val="99"/>
    <w:semiHidden/>
    <w:rsid w:val="00AA73A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1"/>
    <w:rsid w:val="00AA73A4"/>
    <w:rPr>
      <w:rFonts w:ascii="Arial" w:eastAsia="Arial" w:hAnsi="Arial" w:cs="Arial"/>
      <w:b/>
      <w:bCs/>
      <w:lang w:val="en-US"/>
    </w:rPr>
  </w:style>
  <w:style w:type="paragraph" w:styleId="GvdeMetni">
    <w:name w:val="Body Text"/>
    <w:basedOn w:val="Normal"/>
    <w:link w:val="GvdeMetniChar"/>
    <w:uiPriority w:val="1"/>
    <w:qFormat/>
    <w:rsid w:val="00AA73A4"/>
    <w:pPr>
      <w:widowControl w:val="0"/>
      <w:ind w:left="975"/>
      <w:jc w:val="both"/>
    </w:pPr>
    <w:rPr>
      <w:rFonts w:ascii="Arial" w:eastAsia="Arial" w:hAnsi="Arial" w:cs="Arial"/>
      <w:sz w:val="22"/>
      <w:szCs w:val="22"/>
      <w:lang w:val="en-US" w:eastAsia="en-US"/>
    </w:rPr>
  </w:style>
  <w:style w:type="character" w:customStyle="1" w:styleId="GvdeMetniChar">
    <w:name w:val="Gövde Metni Char"/>
    <w:basedOn w:val="VarsaylanParagrafYazTipi"/>
    <w:link w:val="GvdeMetni"/>
    <w:uiPriority w:val="1"/>
    <w:rsid w:val="00AA73A4"/>
    <w:rPr>
      <w:rFonts w:ascii="Arial" w:eastAsia="Arial" w:hAnsi="Arial" w:cs="Arial"/>
      <w:lang w:val="en-US"/>
    </w:rPr>
  </w:style>
  <w:style w:type="paragraph" w:styleId="ListeParagraf">
    <w:name w:val="List Paragraph"/>
    <w:basedOn w:val="Normal"/>
    <w:uiPriority w:val="1"/>
    <w:qFormat/>
    <w:rsid w:val="00AA73A4"/>
    <w:pPr>
      <w:widowControl w:val="0"/>
      <w:ind w:left="975"/>
      <w:jc w:val="both"/>
    </w:pPr>
    <w:rPr>
      <w:rFonts w:ascii="Arial" w:eastAsia="Arial" w:hAnsi="Arial" w:cs="Arial"/>
      <w:sz w:val="22"/>
      <w:szCs w:val="22"/>
      <w:lang w:val="en-US" w:eastAsia="en-US"/>
    </w:rPr>
  </w:style>
  <w:style w:type="table" w:customStyle="1" w:styleId="TableNormal">
    <w:name w:val="Table Normal"/>
    <w:uiPriority w:val="2"/>
    <w:semiHidden/>
    <w:unhideWhenUsed/>
    <w:qFormat/>
    <w:rsid w:val="00AA73A4"/>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3A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A73A4"/>
    <w:pPr>
      <w:widowControl w:val="0"/>
      <w:ind w:left="1405" w:hanging="430"/>
      <w:jc w:val="both"/>
      <w:outlineLvl w:val="0"/>
    </w:pPr>
    <w:rPr>
      <w:rFonts w:ascii="Arial" w:eastAsia="Arial" w:hAnsi="Arial" w:cs="Arial"/>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73A4"/>
    <w:pPr>
      <w:tabs>
        <w:tab w:val="center" w:pos="4536"/>
        <w:tab w:val="right" w:pos="9072"/>
      </w:tabs>
    </w:pPr>
  </w:style>
  <w:style w:type="character" w:customStyle="1" w:styleId="stbilgiChar">
    <w:name w:val="Üstbilgi Char"/>
    <w:basedOn w:val="VarsaylanParagrafYazTipi"/>
    <w:link w:val="stbilgi"/>
    <w:uiPriority w:val="99"/>
    <w:rsid w:val="00AA73A4"/>
  </w:style>
  <w:style w:type="paragraph" w:styleId="Altbilgi">
    <w:name w:val="footer"/>
    <w:basedOn w:val="Normal"/>
    <w:link w:val="AltbilgiChar"/>
    <w:uiPriority w:val="99"/>
    <w:unhideWhenUsed/>
    <w:rsid w:val="00AA73A4"/>
    <w:pPr>
      <w:tabs>
        <w:tab w:val="center" w:pos="4536"/>
        <w:tab w:val="right" w:pos="9072"/>
      </w:tabs>
    </w:pPr>
  </w:style>
  <w:style w:type="character" w:customStyle="1" w:styleId="AltbilgiChar">
    <w:name w:val="Altbilgi Char"/>
    <w:basedOn w:val="VarsaylanParagrafYazTipi"/>
    <w:link w:val="Altbilgi"/>
    <w:uiPriority w:val="99"/>
    <w:rsid w:val="00AA73A4"/>
  </w:style>
  <w:style w:type="paragraph" w:customStyle="1" w:styleId="TableParagraph">
    <w:name w:val="Table Paragraph"/>
    <w:basedOn w:val="Normal"/>
    <w:uiPriority w:val="1"/>
    <w:qFormat/>
    <w:rsid w:val="00AA73A4"/>
    <w:pPr>
      <w:widowControl w:val="0"/>
      <w:ind w:left="139"/>
    </w:pPr>
    <w:rPr>
      <w:sz w:val="22"/>
      <w:szCs w:val="22"/>
      <w:lang w:val="en-US" w:eastAsia="en-US"/>
    </w:rPr>
  </w:style>
  <w:style w:type="paragraph" w:styleId="BalonMetni">
    <w:name w:val="Balloon Text"/>
    <w:basedOn w:val="Normal"/>
    <w:link w:val="BalonMetniChar"/>
    <w:uiPriority w:val="99"/>
    <w:semiHidden/>
    <w:unhideWhenUsed/>
    <w:rsid w:val="00AA73A4"/>
    <w:rPr>
      <w:rFonts w:ascii="Tahoma" w:hAnsi="Tahoma" w:cs="Tahoma"/>
      <w:sz w:val="16"/>
      <w:szCs w:val="16"/>
    </w:rPr>
  </w:style>
  <w:style w:type="character" w:customStyle="1" w:styleId="BalonMetniChar">
    <w:name w:val="Balon Metni Char"/>
    <w:basedOn w:val="VarsaylanParagrafYazTipi"/>
    <w:link w:val="BalonMetni"/>
    <w:uiPriority w:val="99"/>
    <w:semiHidden/>
    <w:rsid w:val="00AA73A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1"/>
    <w:rsid w:val="00AA73A4"/>
    <w:rPr>
      <w:rFonts w:ascii="Arial" w:eastAsia="Arial" w:hAnsi="Arial" w:cs="Arial"/>
      <w:b/>
      <w:bCs/>
      <w:lang w:val="en-US"/>
    </w:rPr>
  </w:style>
  <w:style w:type="paragraph" w:styleId="GvdeMetni">
    <w:name w:val="Body Text"/>
    <w:basedOn w:val="Normal"/>
    <w:link w:val="GvdeMetniChar"/>
    <w:uiPriority w:val="1"/>
    <w:qFormat/>
    <w:rsid w:val="00AA73A4"/>
    <w:pPr>
      <w:widowControl w:val="0"/>
      <w:ind w:left="975"/>
      <w:jc w:val="both"/>
    </w:pPr>
    <w:rPr>
      <w:rFonts w:ascii="Arial" w:eastAsia="Arial" w:hAnsi="Arial" w:cs="Arial"/>
      <w:sz w:val="22"/>
      <w:szCs w:val="22"/>
      <w:lang w:val="en-US" w:eastAsia="en-US"/>
    </w:rPr>
  </w:style>
  <w:style w:type="character" w:customStyle="1" w:styleId="GvdeMetniChar">
    <w:name w:val="Gövde Metni Char"/>
    <w:basedOn w:val="VarsaylanParagrafYazTipi"/>
    <w:link w:val="GvdeMetni"/>
    <w:uiPriority w:val="1"/>
    <w:rsid w:val="00AA73A4"/>
    <w:rPr>
      <w:rFonts w:ascii="Arial" w:eastAsia="Arial" w:hAnsi="Arial" w:cs="Arial"/>
      <w:lang w:val="en-US"/>
    </w:rPr>
  </w:style>
  <w:style w:type="paragraph" w:styleId="ListeParagraf">
    <w:name w:val="List Paragraph"/>
    <w:basedOn w:val="Normal"/>
    <w:uiPriority w:val="1"/>
    <w:qFormat/>
    <w:rsid w:val="00AA73A4"/>
    <w:pPr>
      <w:widowControl w:val="0"/>
      <w:ind w:left="975"/>
      <w:jc w:val="both"/>
    </w:pPr>
    <w:rPr>
      <w:rFonts w:ascii="Arial" w:eastAsia="Arial" w:hAnsi="Arial" w:cs="Arial"/>
      <w:sz w:val="22"/>
      <w:szCs w:val="22"/>
      <w:lang w:val="en-US" w:eastAsia="en-US"/>
    </w:rPr>
  </w:style>
  <w:style w:type="table" w:customStyle="1" w:styleId="TableNormal">
    <w:name w:val="Table Normal"/>
    <w:uiPriority w:val="2"/>
    <w:semiHidden/>
    <w:unhideWhenUsed/>
    <w:qFormat/>
    <w:rsid w:val="00AA73A4"/>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1</cp:revision>
  <dcterms:created xsi:type="dcterms:W3CDTF">2018-06-01T12:30:00Z</dcterms:created>
  <dcterms:modified xsi:type="dcterms:W3CDTF">2018-06-01T12:34:00Z</dcterms:modified>
</cp:coreProperties>
</file>