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9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823"/>
        <w:gridCol w:w="1702"/>
        <w:gridCol w:w="1276"/>
      </w:tblGrid>
      <w:tr w:rsidR="00417021" w:rsidTr="00F518F8">
        <w:tc>
          <w:tcPr>
            <w:tcW w:w="2129" w:type="dxa"/>
            <w:vMerge w:val="restart"/>
            <w:tcBorders>
              <w:top w:val="single" w:sz="4" w:space="0" w:color="auto"/>
              <w:left w:val="single" w:sz="4" w:space="0" w:color="auto"/>
              <w:bottom w:val="single" w:sz="4" w:space="0" w:color="auto"/>
              <w:right w:val="single" w:sz="4" w:space="0" w:color="auto"/>
            </w:tcBorders>
            <w:hideMark/>
          </w:tcPr>
          <w:p w:rsidR="00417021" w:rsidRDefault="00417021" w:rsidP="00F518F8">
            <w:pPr>
              <w:rPr>
                <w:rFonts w:ascii="Calibri" w:eastAsia="Calibri" w:hAnsi="Calibri"/>
                <w:sz w:val="22"/>
                <w:szCs w:val="22"/>
              </w:rPr>
            </w:pPr>
            <w:r>
              <w:rPr>
                <w:rFonts w:ascii="Calibri" w:eastAsia="Calibri" w:hAnsi="Calibri"/>
                <w:noProof/>
                <w:sz w:val="22"/>
                <w:szCs w:val="22"/>
                <w:lang w:val="tr-TR" w:eastAsia="tr-TR"/>
              </w:rPr>
              <w:drawing>
                <wp:inline distT="0" distB="0" distL="0" distR="0" wp14:anchorId="0AAC39DA" wp14:editId="0C3407D6">
                  <wp:extent cx="12858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tc>
        <w:tc>
          <w:tcPr>
            <w:tcW w:w="4823" w:type="dxa"/>
            <w:vMerge w:val="restart"/>
            <w:tcBorders>
              <w:top w:val="single" w:sz="4" w:space="0" w:color="auto"/>
              <w:left w:val="single" w:sz="4" w:space="0" w:color="auto"/>
              <w:bottom w:val="single" w:sz="4" w:space="0" w:color="auto"/>
              <w:right w:val="single" w:sz="4" w:space="0" w:color="auto"/>
            </w:tcBorders>
          </w:tcPr>
          <w:p w:rsidR="00417021" w:rsidRDefault="00417021" w:rsidP="00F518F8">
            <w:pPr>
              <w:rPr>
                <w:rFonts w:ascii="Calibri" w:eastAsia="Calibri" w:hAnsi="Calibri"/>
                <w:sz w:val="22"/>
                <w:szCs w:val="22"/>
              </w:rPr>
            </w:pPr>
          </w:p>
          <w:p w:rsidR="00417021" w:rsidRPr="00602A1A" w:rsidRDefault="00417021" w:rsidP="00F518F8">
            <w:pPr>
              <w:jc w:val="center"/>
              <w:rPr>
                <w:rFonts w:asciiTheme="minorHAnsi" w:eastAsia="Calibri" w:hAnsiTheme="minorHAnsi"/>
                <w:b/>
                <w:sz w:val="24"/>
                <w:szCs w:val="24"/>
              </w:rPr>
            </w:pPr>
            <w:r w:rsidRPr="00417021">
              <w:rPr>
                <w:rFonts w:asciiTheme="minorHAnsi" w:eastAsia="Calibri" w:hAnsiTheme="minorHAnsi"/>
                <w:b/>
                <w:sz w:val="24"/>
                <w:szCs w:val="24"/>
              </w:rPr>
              <w:t>YARIM DOZ İLAÇLARIN YÖNETİMİ TALİMATI</w:t>
            </w: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F518F8">
            <w:pPr>
              <w:rPr>
                <w:rFonts w:ascii="Calibri" w:eastAsia="Calibri" w:hAnsi="Calibri"/>
              </w:rPr>
            </w:pPr>
            <w:r>
              <w:rPr>
                <w:rFonts w:ascii="Calibri" w:eastAsia="Calibri" w:hAnsi="Calibri"/>
              </w:rPr>
              <w:t>DÖKÜMAN KODU</w:t>
            </w:r>
          </w:p>
        </w:tc>
        <w:tc>
          <w:tcPr>
            <w:tcW w:w="1276" w:type="dxa"/>
            <w:tcBorders>
              <w:top w:val="single" w:sz="4" w:space="0" w:color="auto"/>
              <w:left w:val="single" w:sz="4" w:space="0" w:color="auto"/>
              <w:bottom w:val="single" w:sz="4" w:space="0" w:color="auto"/>
              <w:right w:val="single" w:sz="4" w:space="0" w:color="auto"/>
            </w:tcBorders>
          </w:tcPr>
          <w:p w:rsidR="00417021" w:rsidRPr="00417021" w:rsidRDefault="00417021" w:rsidP="00F518F8">
            <w:pPr>
              <w:jc w:val="center"/>
              <w:rPr>
                <w:rFonts w:asciiTheme="minorHAnsi" w:eastAsia="Calibri" w:hAnsiTheme="minorHAnsi"/>
              </w:rPr>
            </w:pPr>
            <w:bookmarkStart w:id="0" w:name="_GoBack"/>
            <w:r w:rsidRPr="00417021">
              <w:rPr>
                <w:rFonts w:asciiTheme="minorHAnsi" w:hAnsiTheme="minorHAnsi" w:cs="Calibri"/>
                <w:lang w:eastAsia="tr-TR"/>
              </w:rPr>
              <w:t>İY.TL.18</w:t>
            </w:r>
            <w:bookmarkEnd w:id="0"/>
          </w:p>
        </w:tc>
      </w:tr>
      <w:tr w:rsidR="00417021" w:rsidTr="00F518F8">
        <w:tc>
          <w:tcPr>
            <w:tcW w:w="2129"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F518F8">
            <w:pPr>
              <w:rPr>
                <w:rFonts w:ascii="Calibri" w:eastAsia="Calibri" w:hAnsi="Calibri"/>
              </w:rPr>
            </w:pPr>
            <w:r>
              <w:rPr>
                <w:rFonts w:ascii="Calibri" w:eastAsia="Calibri" w:hAnsi="Calibri"/>
              </w:rPr>
              <w:t>YAYIN TARİHİ</w:t>
            </w:r>
          </w:p>
        </w:tc>
        <w:tc>
          <w:tcPr>
            <w:tcW w:w="1276" w:type="dxa"/>
            <w:tcBorders>
              <w:top w:val="single" w:sz="4" w:space="0" w:color="auto"/>
              <w:left w:val="single" w:sz="4" w:space="0" w:color="auto"/>
              <w:bottom w:val="single" w:sz="4" w:space="0" w:color="auto"/>
              <w:right w:val="single" w:sz="4" w:space="0" w:color="auto"/>
            </w:tcBorders>
          </w:tcPr>
          <w:p w:rsidR="00417021" w:rsidRPr="00417021" w:rsidRDefault="00417021" w:rsidP="00F518F8">
            <w:pPr>
              <w:jc w:val="center"/>
              <w:rPr>
                <w:rFonts w:asciiTheme="minorHAnsi" w:eastAsia="Calibri" w:hAnsiTheme="minorHAnsi"/>
              </w:rPr>
            </w:pPr>
            <w:r w:rsidRPr="00417021">
              <w:rPr>
                <w:rFonts w:asciiTheme="minorHAnsi" w:hAnsiTheme="minorHAnsi" w:cs="Calibri"/>
                <w:lang w:eastAsia="tr-TR"/>
              </w:rPr>
              <w:t>22.08.2016</w:t>
            </w:r>
          </w:p>
        </w:tc>
      </w:tr>
      <w:tr w:rsidR="00417021" w:rsidTr="00F518F8">
        <w:tc>
          <w:tcPr>
            <w:tcW w:w="2129"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F518F8">
            <w:pPr>
              <w:rPr>
                <w:rFonts w:ascii="Calibri" w:eastAsia="Calibri" w:hAnsi="Calibri"/>
              </w:rPr>
            </w:pPr>
            <w:r>
              <w:rPr>
                <w:rFonts w:ascii="Calibri" w:eastAsia="Calibri" w:hAnsi="Calibri"/>
              </w:rPr>
              <w:t>REVİZYON TARİHİ</w:t>
            </w:r>
          </w:p>
        </w:tc>
        <w:tc>
          <w:tcPr>
            <w:tcW w:w="1276" w:type="dxa"/>
            <w:tcBorders>
              <w:top w:val="single" w:sz="4" w:space="0" w:color="auto"/>
              <w:left w:val="single" w:sz="4" w:space="0" w:color="auto"/>
              <w:bottom w:val="single" w:sz="4" w:space="0" w:color="auto"/>
              <w:right w:val="single" w:sz="4" w:space="0" w:color="auto"/>
            </w:tcBorders>
          </w:tcPr>
          <w:p w:rsidR="00417021" w:rsidRPr="00417021" w:rsidRDefault="00417021" w:rsidP="00F518F8">
            <w:pPr>
              <w:jc w:val="center"/>
              <w:rPr>
                <w:rFonts w:asciiTheme="minorHAnsi" w:eastAsia="Calibri" w:hAnsiTheme="minorHAnsi"/>
              </w:rPr>
            </w:pPr>
            <w:r w:rsidRPr="00417021">
              <w:rPr>
                <w:rFonts w:asciiTheme="minorHAnsi" w:hAnsiTheme="minorHAnsi" w:cs="Calibri"/>
                <w:lang w:eastAsia="tr-TR"/>
              </w:rPr>
              <w:t>05.03.2018</w:t>
            </w:r>
          </w:p>
        </w:tc>
      </w:tr>
      <w:tr w:rsidR="00417021" w:rsidTr="00F518F8">
        <w:tc>
          <w:tcPr>
            <w:tcW w:w="2129"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F518F8">
            <w:pPr>
              <w:rPr>
                <w:rFonts w:ascii="Calibri" w:eastAsia="Calibri" w:hAnsi="Calibri"/>
              </w:rPr>
            </w:pPr>
            <w:r>
              <w:rPr>
                <w:rFonts w:ascii="Calibri" w:eastAsia="Calibri" w:hAnsi="Calibri"/>
              </w:rPr>
              <w:t>REVİZYON NO</w:t>
            </w:r>
          </w:p>
        </w:tc>
        <w:tc>
          <w:tcPr>
            <w:tcW w:w="1276" w:type="dxa"/>
            <w:tcBorders>
              <w:top w:val="single" w:sz="4" w:space="0" w:color="auto"/>
              <w:left w:val="single" w:sz="4" w:space="0" w:color="auto"/>
              <w:bottom w:val="single" w:sz="4" w:space="0" w:color="auto"/>
              <w:right w:val="single" w:sz="4" w:space="0" w:color="auto"/>
            </w:tcBorders>
          </w:tcPr>
          <w:p w:rsidR="00417021" w:rsidRPr="00417021" w:rsidRDefault="00417021" w:rsidP="00F518F8">
            <w:pPr>
              <w:jc w:val="center"/>
              <w:rPr>
                <w:rFonts w:asciiTheme="minorHAnsi" w:eastAsia="Calibri" w:hAnsiTheme="minorHAnsi"/>
              </w:rPr>
            </w:pPr>
            <w:r w:rsidRPr="00417021">
              <w:rPr>
                <w:rFonts w:asciiTheme="minorHAnsi" w:eastAsia="Calibri" w:hAnsiTheme="minorHAnsi"/>
              </w:rPr>
              <w:t>01</w:t>
            </w:r>
          </w:p>
        </w:tc>
      </w:tr>
      <w:tr w:rsidR="00417021" w:rsidTr="00F518F8">
        <w:tc>
          <w:tcPr>
            <w:tcW w:w="2129"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F518F8">
            <w:pPr>
              <w:rPr>
                <w:rFonts w:ascii="Calibri" w:eastAsia="Calibri" w:hAnsi="Calibri"/>
              </w:rPr>
            </w:pPr>
            <w:r>
              <w:rPr>
                <w:rFonts w:ascii="Calibri" w:eastAsia="Calibri" w:hAnsi="Calibri"/>
              </w:rPr>
              <w:t>SAYFA</w:t>
            </w:r>
          </w:p>
        </w:tc>
        <w:tc>
          <w:tcPr>
            <w:tcW w:w="1276" w:type="dxa"/>
            <w:tcBorders>
              <w:top w:val="single" w:sz="4" w:space="0" w:color="auto"/>
              <w:left w:val="single" w:sz="4" w:space="0" w:color="auto"/>
              <w:bottom w:val="single" w:sz="4" w:space="0" w:color="auto"/>
              <w:right w:val="single" w:sz="4" w:space="0" w:color="auto"/>
            </w:tcBorders>
          </w:tcPr>
          <w:p w:rsidR="00417021" w:rsidRPr="00417021" w:rsidRDefault="00417021" w:rsidP="00F518F8">
            <w:pPr>
              <w:jc w:val="center"/>
              <w:rPr>
                <w:rFonts w:asciiTheme="minorHAnsi" w:eastAsia="Calibri" w:hAnsiTheme="minorHAnsi"/>
              </w:rPr>
            </w:pPr>
            <w:r w:rsidRPr="00417021">
              <w:rPr>
                <w:rFonts w:asciiTheme="minorHAnsi" w:eastAsia="Calibri" w:hAnsiTheme="minorHAnsi"/>
              </w:rPr>
              <w:t>1/2</w:t>
            </w:r>
          </w:p>
        </w:tc>
      </w:tr>
    </w:tbl>
    <w:p w:rsidR="00417021" w:rsidRDefault="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1.AMAÇ:</w:t>
      </w:r>
      <w:r w:rsidRPr="00417021">
        <w:rPr>
          <w:rFonts w:asciiTheme="minorHAnsi" w:hAnsiTheme="minorHAnsi"/>
          <w:sz w:val="24"/>
          <w:szCs w:val="24"/>
          <w:lang w:val="tr-TR"/>
        </w:rPr>
        <w:t xml:space="preserve"> İlaçların verimli bir şekilde kullanılması ve </w:t>
      </w:r>
      <w:proofErr w:type="spellStart"/>
      <w:r w:rsidRPr="00417021">
        <w:rPr>
          <w:rFonts w:asciiTheme="minorHAnsi" w:hAnsiTheme="minorHAnsi"/>
          <w:sz w:val="24"/>
          <w:szCs w:val="24"/>
          <w:lang w:val="tr-TR"/>
        </w:rPr>
        <w:t>stabilitesine</w:t>
      </w:r>
      <w:proofErr w:type="spellEnd"/>
      <w:r w:rsidRPr="00417021">
        <w:rPr>
          <w:rFonts w:asciiTheme="minorHAnsi" w:hAnsiTheme="minorHAnsi"/>
          <w:sz w:val="24"/>
          <w:szCs w:val="24"/>
          <w:lang w:val="tr-TR"/>
        </w:rPr>
        <w:t xml:space="preserve"> uygun olarak aseptik koşullarda saklanması, ilaç israfının önlenmesi, maliyetlerin azaltılması ve kullanılmayan ilaç dozlarının uygun koşullarda imhasının yapılarak çevre sağlığı açısından risklerin ortadan kaldırılmasını amaçlar.</w:t>
      </w:r>
    </w:p>
    <w:p w:rsidR="00417021" w:rsidRPr="00417021" w:rsidRDefault="00417021" w:rsidP="00417021">
      <w:pPr>
        <w:ind w:left="567" w:right="835"/>
        <w:rPr>
          <w:rFonts w:asciiTheme="minorHAnsi" w:hAnsiTheme="minorHAnsi"/>
          <w:b/>
          <w:sz w:val="24"/>
          <w:szCs w:val="24"/>
          <w:lang w:val="tr-TR"/>
        </w:rPr>
      </w:pPr>
      <w:r w:rsidRPr="00417021">
        <w:rPr>
          <w:rFonts w:asciiTheme="minorHAnsi" w:hAnsiTheme="minorHAnsi"/>
          <w:b/>
          <w:sz w:val="24"/>
          <w:szCs w:val="24"/>
          <w:lang w:val="tr-TR"/>
        </w:rPr>
        <w:t>2.KAPSAM:</w:t>
      </w:r>
      <w:r w:rsidRPr="00417021">
        <w:rPr>
          <w:rFonts w:asciiTheme="minorHAnsi" w:hAnsiTheme="minorHAnsi"/>
          <w:sz w:val="24"/>
          <w:szCs w:val="24"/>
          <w:lang w:val="tr-TR"/>
        </w:rPr>
        <w:t xml:space="preserve"> Hastane tüm servisleri ve klinik birimler.</w:t>
      </w:r>
    </w:p>
    <w:p w:rsidR="00417021" w:rsidRPr="00417021" w:rsidRDefault="00417021" w:rsidP="00417021">
      <w:pPr>
        <w:ind w:left="567" w:right="835"/>
        <w:rPr>
          <w:rFonts w:asciiTheme="minorHAnsi" w:hAnsiTheme="minorHAnsi"/>
          <w:b/>
          <w:sz w:val="24"/>
          <w:szCs w:val="24"/>
          <w:lang w:val="tr-TR"/>
        </w:rPr>
      </w:pPr>
      <w:r w:rsidRPr="00417021">
        <w:rPr>
          <w:rFonts w:asciiTheme="minorHAnsi" w:hAnsiTheme="minorHAnsi"/>
          <w:b/>
          <w:sz w:val="24"/>
          <w:szCs w:val="24"/>
          <w:lang w:val="tr-TR"/>
        </w:rPr>
        <w:t>3.KISALTMALAR:</w:t>
      </w:r>
    </w:p>
    <w:p w:rsidR="00417021" w:rsidRPr="00417021" w:rsidRDefault="00417021" w:rsidP="00417021">
      <w:pPr>
        <w:ind w:left="567" w:right="835"/>
        <w:rPr>
          <w:rFonts w:asciiTheme="minorHAnsi" w:hAnsiTheme="minorHAnsi"/>
          <w:b/>
          <w:sz w:val="24"/>
          <w:szCs w:val="24"/>
          <w:lang w:val="tr-TR"/>
        </w:rPr>
      </w:pPr>
      <w:r w:rsidRPr="00417021">
        <w:rPr>
          <w:rFonts w:asciiTheme="minorHAnsi" w:hAnsiTheme="minorHAnsi"/>
          <w:b/>
          <w:sz w:val="24"/>
          <w:szCs w:val="24"/>
          <w:lang w:val="tr-TR"/>
        </w:rPr>
        <w:t>4.TANIMLAR:</w:t>
      </w:r>
    </w:p>
    <w:p w:rsidR="00417021" w:rsidRP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5.SORUMLULAR</w:t>
      </w:r>
      <w:r w:rsidRPr="00417021">
        <w:rPr>
          <w:rFonts w:asciiTheme="minorHAnsi" w:hAnsiTheme="minorHAnsi"/>
          <w:sz w:val="24"/>
          <w:szCs w:val="24"/>
          <w:lang w:val="tr-TR"/>
        </w:rPr>
        <w:t xml:space="preserve">: </w:t>
      </w:r>
      <w:proofErr w:type="gramStart"/>
      <w:r w:rsidRPr="00417021">
        <w:rPr>
          <w:rFonts w:asciiTheme="minorHAnsi" w:hAnsiTheme="minorHAnsi"/>
          <w:sz w:val="24"/>
          <w:szCs w:val="24"/>
          <w:lang w:val="tr-TR"/>
        </w:rPr>
        <w:t>Başhekim ,Medikal</w:t>
      </w:r>
      <w:proofErr w:type="gramEnd"/>
      <w:r w:rsidRPr="00417021">
        <w:rPr>
          <w:rFonts w:asciiTheme="minorHAnsi" w:hAnsiTheme="minorHAnsi"/>
          <w:sz w:val="24"/>
          <w:szCs w:val="24"/>
          <w:lang w:val="tr-TR"/>
        </w:rPr>
        <w:t xml:space="preserve"> Muhasebe Müdürü, Servis Sorumlusu Hekimi, Servis Sorumlu Hemşiresi, Kalite Direktörü ve Hastane Eczane Sorumlusu</w:t>
      </w:r>
    </w:p>
    <w:p w:rsidR="00417021" w:rsidRPr="00417021" w:rsidRDefault="00417021" w:rsidP="00417021">
      <w:pPr>
        <w:ind w:left="567" w:right="835"/>
        <w:rPr>
          <w:rFonts w:asciiTheme="minorHAnsi" w:hAnsiTheme="minorHAnsi"/>
          <w:b/>
          <w:sz w:val="24"/>
          <w:szCs w:val="24"/>
          <w:lang w:val="tr-TR"/>
        </w:rPr>
      </w:pPr>
      <w:r w:rsidRPr="00417021">
        <w:rPr>
          <w:rFonts w:asciiTheme="minorHAnsi" w:hAnsiTheme="minorHAnsi"/>
          <w:b/>
          <w:sz w:val="24"/>
          <w:szCs w:val="24"/>
          <w:lang w:val="tr-TR"/>
        </w:rPr>
        <w:t>6.UYGULAMALAR:</w:t>
      </w:r>
    </w:p>
    <w:p w:rsidR="00417021" w:rsidRP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6.1.</w:t>
      </w:r>
      <w:r w:rsidRPr="00417021">
        <w:rPr>
          <w:rFonts w:asciiTheme="minorHAnsi" w:hAnsiTheme="minorHAnsi"/>
          <w:sz w:val="24"/>
          <w:szCs w:val="24"/>
          <w:lang w:val="tr-TR"/>
        </w:rPr>
        <w:t xml:space="preserve"> Yarım Doz İlaçlar ile ilgili T.C. Sağlık Bakanlığı Türkiye Kamu Hastaneleri Kurumu Mali Hizmetler Kurum Başkan Yardımcılığı’nın 2014/ </w:t>
      </w:r>
      <w:proofErr w:type="gramStart"/>
      <w:r w:rsidRPr="00417021">
        <w:rPr>
          <w:rFonts w:asciiTheme="minorHAnsi" w:hAnsiTheme="minorHAnsi"/>
          <w:sz w:val="24"/>
          <w:szCs w:val="24"/>
          <w:lang w:val="tr-TR"/>
        </w:rPr>
        <w:t>80981279</w:t>
      </w:r>
      <w:proofErr w:type="gramEnd"/>
      <w:r w:rsidRPr="00417021">
        <w:rPr>
          <w:rFonts w:asciiTheme="minorHAnsi" w:hAnsiTheme="minorHAnsi"/>
          <w:sz w:val="24"/>
          <w:szCs w:val="24"/>
          <w:lang w:val="tr-TR"/>
        </w:rPr>
        <w:t xml:space="preserve"> sayılı “Yarım Doz İlaçların Yönetimi Yazısı” konulu yazı esas alınır.</w:t>
      </w:r>
    </w:p>
    <w:p w:rsidR="00417021" w:rsidRP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6.2</w:t>
      </w:r>
      <w:r w:rsidRPr="00417021">
        <w:rPr>
          <w:rFonts w:asciiTheme="minorHAnsi" w:hAnsiTheme="minorHAnsi"/>
          <w:sz w:val="24"/>
          <w:szCs w:val="24"/>
          <w:lang w:val="tr-TR"/>
        </w:rPr>
        <w:t xml:space="preserve">. Hastanede kullanılan ilaçların verimli bir şekilde kullanılması ve </w:t>
      </w:r>
      <w:proofErr w:type="spellStart"/>
      <w:r w:rsidRPr="00417021">
        <w:rPr>
          <w:rFonts w:asciiTheme="minorHAnsi" w:hAnsiTheme="minorHAnsi"/>
          <w:sz w:val="24"/>
          <w:szCs w:val="24"/>
          <w:lang w:val="tr-TR"/>
        </w:rPr>
        <w:t>stabilitesine</w:t>
      </w:r>
      <w:proofErr w:type="spellEnd"/>
      <w:r w:rsidRPr="00417021">
        <w:rPr>
          <w:rFonts w:asciiTheme="minorHAnsi" w:hAnsiTheme="minorHAnsi"/>
          <w:sz w:val="24"/>
          <w:szCs w:val="24"/>
          <w:lang w:val="tr-TR"/>
        </w:rPr>
        <w:t xml:space="preserve"> uygun koşulların belirtilmesi ile ilgili HBYS üzerinden destek sağlanır.</w:t>
      </w:r>
    </w:p>
    <w:p w:rsidR="00417021" w:rsidRP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6.3.</w:t>
      </w:r>
      <w:r w:rsidRPr="00417021">
        <w:rPr>
          <w:rFonts w:asciiTheme="minorHAnsi" w:hAnsiTheme="minorHAnsi"/>
          <w:sz w:val="24"/>
          <w:szCs w:val="24"/>
          <w:lang w:val="tr-TR"/>
        </w:rPr>
        <w:t xml:space="preserve"> Hastane eczanesinden servis ve kliniklere adet olarak çıkılan ve çoklu doz kullanılan ilaçların hastalara uygulanan miktarlarının hasta üzerine eksiksiz düşülmesi için; HBYS sisteminde en küçük doz bazında faturalandırılır.</w:t>
      </w:r>
    </w:p>
    <w:p w:rsidR="00417021" w:rsidRP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6.4.</w:t>
      </w:r>
      <w:r w:rsidRPr="00417021">
        <w:rPr>
          <w:rFonts w:asciiTheme="minorHAnsi" w:hAnsiTheme="minorHAnsi"/>
          <w:sz w:val="24"/>
          <w:szCs w:val="24"/>
          <w:lang w:val="tr-TR"/>
        </w:rPr>
        <w:t xml:space="preserve"> Tüm servis ve kliniklerde bölünebilir dozdaki ilaçların üzerine açılış saatlerinin ve açılış tarihlerinin yazılması ve her ilacın özelliğine göre uygun koşullarda saklanması servis sorumlu hemşiresi ve servis hemşireleri tarafından sağlanır.</w:t>
      </w:r>
    </w:p>
    <w:p w:rsidR="00417021" w:rsidRP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6.5.</w:t>
      </w:r>
      <w:r w:rsidRPr="00417021">
        <w:rPr>
          <w:rFonts w:asciiTheme="minorHAnsi" w:hAnsiTheme="minorHAnsi"/>
          <w:sz w:val="24"/>
          <w:szCs w:val="24"/>
          <w:lang w:val="tr-TR"/>
        </w:rPr>
        <w:t xml:space="preserve"> Tüm servis ve kliniklerde miadı dolan, saklama koşulları açısından sulandırıldıktan, açıldıktan ya da hazırladıktan sonra etki ve özellikleri bakımından tedavide kullanılması uygun olmayan ya da saklama süresi dolan yarım doz ilaçlar, servis sorumlusu hemşire tarafından “</w:t>
      </w:r>
      <w:proofErr w:type="gramStart"/>
      <w:r>
        <w:rPr>
          <w:rFonts w:asciiTheme="minorHAnsi" w:hAnsiTheme="minorHAnsi"/>
          <w:sz w:val="24"/>
          <w:szCs w:val="24"/>
          <w:lang w:val="tr-TR"/>
        </w:rPr>
        <w:t>İY.FR</w:t>
      </w:r>
      <w:proofErr w:type="gramEnd"/>
      <w:r>
        <w:rPr>
          <w:rFonts w:asciiTheme="minorHAnsi" w:hAnsiTheme="minorHAnsi"/>
          <w:sz w:val="24"/>
          <w:szCs w:val="24"/>
          <w:lang w:val="tr-TR"/>
        </w:rPr>
        <w:t>.05 İlaç İmha Tutanağı</w:t>
      </w:r>
      <w:r w:rsidRPr="00417021">
        <w:rPr>
          <w:rFonts w:asciiTheme="minorHAnsi" w:hAnsiTheme="minorHAnsi"/>
          <w:sz w:val="24"/>
          <w:szCs w:val="24"/>
          <w:lang w:val="tr-TR"/>
        </w:rPr>
        <w:t xml:space="preserve">” </w:t>
      </w:r>
      <w:proofErr w:type="spellStart"/>
      <w:r w:rsidRPr="00417021">
        <w:rPr>
          <w:rFonts w:asciiTheme="minorHAnsi" w:hAnsiTheme="minorHAnsi"/>
          <w:sz w:val="24"/>
          <w:szCs w:val="24"/>
          <w:lang w:val="tr-TR"/>
        </w:rPr>
        <w:t>na</w:t>
      </w:r>
      <w:proofErr w:type="spellEnd"/>
      <w:r w:rsidRPr="00417021">
        <w:rPr>
          <w:rFonts w:asciiTheme="minorHAnsi" w:hAnsiTheme="minorHAnsi"/>
          <w:sz w:val="24"/>
          <w:szCs w:val="24"/>
          <w:lang w:val="tr-TR"/>
        </w:rPr>
        <w:t xml:space="preserve"> tam olarak işlenir ve ilaçlar kesinlikle çöpe atılmaz serviste uygun bir alanda bekletilir.</w:t>
      </w:r>
    </w:p>
    <w:p w:rsidR="00417021" w:rsidRPr="00417021" w:rsidRDefault="00417021" w:rsidP="00417021">
      <w:pPr>
        <w:ind w:left="567" w:right="835"/>
        <w:rPr>
          <w:rFonts w:asciiTheme="minorHAnsi" w:hAnsiTheme="minorHAnsi"/>
          <w:b/>
          <w:sz w:val="24"/>
          <w:szCs w:val="24"/>
          <w:lang w:val="tr-TR"/>
        </w:rPr>
      </w:pPr>
      <w:r w:rsidRPr="00417021">
        <w:rPr>
          <w:rFonts w:asciiTheme="minorHAnsi" w:hAnsiTheme="minorHAnsi"/>
          <w:b/>
          <w:sz w:val="24"/>
          <w:szCs w:val="24"/>
          <w:lang w:val="tr-TR"/>
        </w:rPr>
        <w:t>6.6.</w:t>
      </w:r>
      <w:r w:rsidRPr="00417021">
        <w:rPr>
          <w:rFonts w:asciiTheme="minorHAnsi" w:hAnsiTheme="minorHAnsi"/>
          <w:sz w:val="24"/>
          <w:szCs w:val="24"/>
          <w:lang w:val="tr-TR"/>
        </w:rPr>
        <w:t xml:space="preserve"> </w:t>
      </w:r>
      <w:proofErr w:type="gramStart"/>
      <w:r>
        <w:rPr>
          <w:rFonts w:asciiTheme="minorHAnsi" w:hAnsiTheme="minorHAnsi"/>
          <w:sz w:val="24"/>
          <w:szCs w:val="24"/>
          <w:lang w:val="tr-TR"/>
        </w:rPr>
        <w:t>İY.FR</w:t>
      </w:r>
      <w:proofErr w:type="gramEnd"/>
      <w:r>
        <w:rPr>
          <w:rFonts w:asciiTheme="minorHAnsi" w:hAnsiTheme="minorHAnsi"/>
          <w:sz w:val="24"/>
          <w:szCs w:val="24"/>
          <w:lang w:val="tr-TR"/>
        </w:rPr>
        <w:t>.05 İlaç İmha Tutanağı</w:t>
      </w:r>
      <w:r w:rsidRPr="00417021">
        <w:rPr>
          <w:rFonts w:asciiTheme="minorHAnsi" w:hAnsiTheme="minorHAnsi"/>
          <w:sz w:val="24"/>
          <w:szCs w:val="24"/>
          <w:lang w:val="tr-TR"/>
        </w:rPr>
        <w:t xml:space="preserve"> her ayın sonunda, ilgili kişilere imzalatıldıktan sonra biriken yarım doz ilaçlar ile beraber hastanenin belirlemiş olduğu Yarım doz ilaçların imhasından sorumlu kişiye teslim edilir. Teslim edilen yarım doz imha edilecek ilaçlar eczacı ile kontrol ve sayımı yapılarak imha için bekletme deposuna kaldırılır.</w:t>
      </w:r>
    </w:p>
    <w:p w:rsidR="00417021" w:rsidRPr="00417021" w:rsidRDefault="00417021" w:rsidP="00417021">
      <w:pPr>
        <w:ind w:left="567" w:right="835"/>
        <w:rPr>
          <w:rFonts w:asciiTheme="minorHAnsi" w:hAnsiTheme="minorHAnsi"/>
          <w:b/>
          <w:sz w:val="24"/>
          <w:szCs w:val="24"/>
          <w:lang w:val="tr-TR"/>
        </w:rPr>
      </w:pPr>
      <w:r w:rsidRPr="00417021">
        <w:rPr>
          <w:rFonts w:asciiTheme="minorHAnsi" w:hAnsiTheme="minorHAnsi"/>
          <w:b/>
          <w:sz w:val="24"/>
          <w:szCs w:val="24"/>
          <w:lang w:val="tr-TR"/>
        </w:rPr>
        <w:t>6.7.</w:t>
      </w:r>
      <w:r w:rsidRPr="00417021">
        <w:rPr>
          <w:rFonts w:asciiTheme="minorHAnsi" w:hAnsiTheme="minorHAnsi"/>
          <w:sz w:val="24"/>
          <w:szCs w:val="24"/>
          <w:lang w:val="tr-TR"/>
        </w:rPr>
        <w:t xml:space="preserve"> Hastanenin yarım doz ilaç eczacıya teslim edilen imha formu aylık periyotlar halinde toplanır, sorumlu tarafından tüm liste birleştirilerek takip eden ayın </w:t>
      </w:r>
      <w:proofErr w:type="gramStart"/>
      <w:r w:rsidRPr="00417021">
        <w:rPr>
          <w:rFonts w:asciiTheme="minorHAnsi" w:hAnsiTheme="minorHAnsi"/>
          <w:sz w:val="24"/>
          <w:szCs w:val="24"/>
          <w:lang w:val="tr-TR"/>
        </w:rPr>
        <w:t>ilk  sağlık</w:t>
      </w:r>
      <w:proofErr w:type="gramEnd"/>
      <w:r w:rsidRPr="00417021">
        <w:rPr>
          <w:rFonts w:asciiTheme="minorHAnsi" w:hAnsiTheme="minorHAnsi"/>
          <w:sz w:val="24"/>
          <w:szCs w:val="24"/>
          <w:lang w:val="tr-TR"/>
        </w:rPr>
        <w:t xml:space="preserve"> müdürlüğüne bildirilir</w:t>
      </w:r>
    </w:p>
    <w:p w:rsidR="00417021" w:rsidRP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6.8.</w:t>
      </w:r>
      <w:r w:rsidRPr="00417021">
        <w:rPr>
          <w:rFonts w:asciiTheme="minorHAnsi" w:hAnsiTheme="minorHAnsi"/>
          <w:sz w:val="24"/>
          <w:szCs w:val="24"/>
          <w:lang w:val="tr-TR"/>
        </w:rPr>
        <w:t xml:space="preserve"> Teslim alınan ve hastane deposunda imha için bekletilen yarım doz ilaçlar sağlık müdürlüğüne bildirilir.</w:t>
      </w:r>
    </w:p>
    <w:p w:rsid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6.9.</w:t>
      </w:r>
      <w:r w:rsidRPr="00417021">
        <w:rPr>
          <w:rFonts w:asciiTheme="minorHAnsi" w:hAnsiTheme="minorHAnsi"/>
          <w:sz w:val="24"/>
          <w:szCs w:val="24"/>
          <w:lang w:val="tr-TR"/>
        </w:rPr>
        <w:t>Narkotik ilaçlarda</w:t>
      </w:r>
      <w:r w:rsidRPr="00417021">
        <w:rPr>
          <w:rFonts w:asciiTheme="minorHAnsi" w:hAnsiTheme="minorHAnsi"/>
          <w:b/>
          <w:sz w:val="24"/>
          <w:szCs w:val="24"/>
          <w:lang w:val="tr-TR"/>
        </w:rPr>
        <w:t xml:space="preserve"> </w:t>
      </w:r>
      <w:r w:rsidRPr="00417021">
        <w:rPr>
          <w:rFonts w:asciiTheme="minorHAnsi" w:hAnsiTheme="minorHAnsi"/>
          <w:sz w:val="24"/>
          <w:szCs w:val="24"/>
          <w:lang w:val="tr-TR"/>
        </w:rPr>
        <w:t>kalan kısımlar asla enjektör vb. de saklanmamalıdır. İmhası hemen yapılmalıdır. Kliniklerde uyuşturucu ilaçlar yarım kaldığı durumlarda “</w:t>
      </w:r>
      <w:proofErr w:type="gramStart"/>
      <w:r w:rsidR="002769A6" w:rsidRPr="002769A6">
        <w:rPr>
          <w:rFonts w:asciiTheme="minorHAnsi" w:hAnsiTheme="minorHAnsi"/>
          <w:sz w:val="24"/>
          <w:szCs w:val="24"/>
          <w:lang w:val="tr-TR"/>
        </w:rPr>
        <w:t>İY.FR</w:t>
      </w:r>
      <w:proofErr w:type="gramEnd"/>
      <w:r w:rsidR="002769A6" w:rsidRPr="002769A6">
        <w:rPr>
          <w:rFonts w:asciiTheme="minorHAnsi" w:hAnsiTheme="minorHAnsi"/>
          <w:sz w:val="24"/>
          <w:szCs w:val="24"/>
          <w:lang w:val="tr-TR"/>
        </w:rPr>
        <w:t xml:space="preserve">.14 Narkotik Ve </w:t>
      </w:r>
      <w:proofErr w:type="spellStart"/>
      <w:r w:rsidR="002769A6" w:rsidRPr="002769A6">
        <w:rPr>
          <w:rFonts w:asciiTheme="minorHAnsi" w:hAnsiTheme="minorHAnsi"/>
          <w:sz w:val="24"/>
          <w:szCs w:val="24"/>
          <w:lang w:val="tr-TR"/>
        </w:rPr>
        <w:t>Psikotrop</w:t>
      </w:r>
      <w:proofErr w:type="spellEnd"/>
      <w:r w:rsidR="002769A6" w:rsidRPr="002769A6">
        <w:rPr>
          <w:rFonts w:asciiTheme="minorHAnsi" w:hAnsiTheme="minorHAnsi"/>
          <w:sz w:val="24"/>
          <w:szCs w:val="24"/>
          <w:lang w:val="tr-TR"/>
        </w:rPr>
        <w:t xml:space="preserve"> İlaçlar İmha Formu</w:t>
      </w:r>
      <w:r w:rsidRPr="00417021">
        <w:rPr>
          <w:rFonts w:asciiTheme="minorHAnsi" w:hAnsiTheme="minorHAnsi"/>
          <w:sz w:val="24"/>
          <w:szCs w:val="24"/>
          <w:lang w:val="tr-TR"/>
        </w:rPr>
        <w:t>” doldurulur. Mesai saatleri içinde servis sorumlu hemşiresi ve sorumlu hekimi tarafından da yarım kalan ampuller gösterilerek imzalatılır. Nöbetlerde nöbetçi hemşire ve nöbetçi hekime gösterilerek imzalatılır. Birinci nüsha Eczanede saklanır. İkinci klinikte kalır. Eczaneye teslimden sonra hastaya kullanılmak üzere tekrar ilaç alınır</w:t>
      </w: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sz w:val="24"/>
          <w:szCs w:val="24"/>
          <w:lang w:val="tr-TR"/>
        </w:rPr>
      </w:pPr>
    </w:p>
    <w:tbl>
      <w:tblPr>
        <w:tblpPr w:leftFromText="141" w:rightFromText="141" w:vertAnchor="page" w:horzAnchor="margin" w:tblpXSpec="center" w:tblpY="79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823"/>
        <w:gridCol w:w="1702"/>
        <w:gridCol w:w="1276"/>
      </w:tblGrid>
      <w:tr w:rsidR="00417021" w:rsidTr="00F518F8">
        <w:tc>
          <w:tcPr>
            <w:tcW w:w="2129" w:type="dxa"/>
            <w:vMerge w:val="restart"/>
            <w:tcBorders>
              <w:top w:val="single" w:sz="4" w:space="0" w:color="auto"/>
              <w:left w:val="single" w:sz="4" w:space="0" w:color="auto"/>
              <w:bottom w:val="single" w:sz="4" w:space="0" w:color="auto"/>
              <w:right w:val="single" w:sz="4" w:space="0" w:color="auto"/>
            </w:tcBorders>
            <w:hideMark/>
          </w:tcPr>
          <w:p w:rsidR="00417021" w:rsidRDefault="00417021" w:rsidP="00417021">
            <w:pPr>
              <w:rPr>
                <w:rFonts w:ascii="Calibri" w:eastAsia="Calibri" w:hAnsi="Calibri"/>
                <w:sz w:val="22"/>
                <w:szCs w:val="22"/>
              </w:rPr>
            </w:pPr>
            <w:r>
              <w:rPr>
                <w:rFonts w:ascii="Calibri" w:eastAsia="Calibri" w:hAnsi="Calibri"/>
                <w:noProof/>
                <w:sz w:val="22"/>
                <w:szCs w:val="22"/>
                <w:lang w:val="tr-TR" w:eastAsia="tr-TR"/>
              </w:rPr>
              <w:drawing>
                <wp:inline distT="0" distB="0" distL="0" distR="0" wp14:anchorId="457A9A7A" wp14:editId="0B851763">
                  <wp:extent cx="1285875" cy="762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tc>
        <w:tc>
          <w:tcPr>
            <w:tcW w:w="4823" w:type="dxa"/>
            <w:vMerge w:val="restart"/>
            <w:tcBorders>
              <w:top w:val="single" w:sz="4" w:space="0" w:color="auto"/>
              <w:left w:val="single" w:sz="4" w:space="0" w:color="auto"/>
              <w:bottom w:val="single" w:sz="4" w:space="0" w:color="auto"/>
              <w:right w:val="single" w:sz="4" w:space="0" w:color="auto"/>
            </w:tcBorders>
          </w:tcPr>
          <w:p w:rsidR="00417021" w:rsidRDefault="00417021" w:rsidP="00417021">
            <w:pPr>
              <w:rPr>
                <w:rFonts w:ascii="Calibri" w:eastAsia="Calibri" w:hAnsi="Calibri"/>
                <w:sz w:val="22"/>
                <w:szCs w:val="22"/>
              </w:rPr>
            </w:pPr>
          </w:p>
          <w:p w:rsidR="00417021" w:rsidRPr="00602A1A" w:rsidRDefault="002769A6" w:rsidP="00417021">
            <w:pPr>
              <w:jc w:val="center"/>
              <w:rPr>
                <w:rFonts w:asciiTheme="minorHAnsi" w:eastAsia="Calibri" w:hAnsiTheme="minorHAnsi"/>
                <w:b/>
                <w:sz w:val="24"/>
                <w:szCs w:val="24"/>
              </w:rPr>
            </w:pPr>
            <w:r w:rsidRPr="00417021">
              <w:rPr>
                <w:rFonts w:asciiTheme="minorHAnsi" w:eastAsia="Calibri" w:hAnsiTheme="minorHAnsi"/>
                <w:b/>
                <w:sz w:val="24"/>
                <w:szCs w:val="24"/>
              </w:rPr>
              <w:t>YARIM DOZ İLAÇLARIN YÖNETİMİ TALİMATI</w:t>
            </w: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417021">
            <w:pPr>
              <w:rPr>
                <w:rFonts w:ascii="Calibri" w:eastAsia="Calibri" w:hAnsi="Calibri"/>
              </w:rPr>
            </w:pPr>
            <w:r>
              <w:rPr>
                <w:rFonts w:ascii="Calibri" w:eastAsia="Calibri" w:hAnsi="Calibri"/>
              </w:rPr>
              <w:t>DÖKÜMAN KODU</w:t>
            </w:r>
          </w:p>
        </w:tc>
        <w:tc>
          <w:tcPr>
            <w:tcW w:w="1276" w:type="dxa"/>
            <w:tcBorders>
              <w:top w:val="single" w:sz="4" w:space="0" w:color="auto"/>
              <w:left w:val="single" w:sz="4" w:space="0" w:color="auto"/>
              <w:bottom w:val="single" w:sz="4" w:space="0" w:color="auto"/>
              <w:right w:val="single" w:sz="4" w:space="0" w:color="auto"/>
            </w:tcBorders>
          </w:tcPr>
          <w:p w:rsidR="00417021" w:rsidRPr="00417021" w:rsidRDefault="00417021" w:rsidP="00417021">
            <w:pPr>
              <w:jc w:val="center"/>
              <w:rPr>
                <w:rFonts w:asciiTheme="minorHAnsi" w:eastAsia="Calibri" w:hAnsiTheme="minorHAnsi"/>
              </w:rPr>
            </w:pPr>
            <w:r w:rsidRPr="00417021">
              <w:rPr>
                <w:rFonts w:asciiTheme="minorHAnsi" w:hAnsiTheme="minorHAnsi" w:cs="Calibri"/>
                <w:lang w:eastAsia="tr-TR"/>
              </w:rPr>
              <w:t>İY.TL.18</w:t>
            </w:r>
          </w:p>
        </w:tc>
      </w:tr>
      <w:tr w:rsidR="00417021" w:rsidTr="00F518F8">
        <w:tc>
          <w:tcPr>
            <w:tcW w:w="2129"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417021">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417021">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417021">
            <w:pPr>
              <w:rPr>
                <w:rFonts w:ascii="Calibri" w:eastAsia="Calibri" w:hAnsi="Calibri"/>
              </w:rPr>
            </w:pPr>
            <w:r>
              <w:rPr>
                <w:rFonts w:ascii="Calibri" w:eastAsia="Calibri" w:hAnsi="Calibri"/>
              </w:rPr>
              <w:t>YAYIN TARİHİ</w:t>
            </w:r>
          </w:p>
        </w:tc>
        <w:tc>
          <w:tcPr>
            <w:tcW w:w="1276" w:type="dxa"/>
            <w:tcBorders>
              <w:top w:val="single" w:sz="4" w:space="0" w:color="auto"/>
              <w:left w:val="single" w:sz="4" w:space="0" w:color="auto"/>
              <w:bottom w:val="single" w:sz="4" w:space="0" w:color="auto"/>
              <w:right w:val="single" w:sz="4" w:space="0" w:color="auto"/>
            </w:tcBorders>
          </w:tcPr>
          <w:p w:rsidR="00417021" w:rsidRPr="00417021" w:rsidRDefault="00417021" w:rsidP="00417021">
            <w:pPr>
              <w:jc w:val="center"/>
              <w:rPr>
                <w:rFonts w:asciiTheme="minorHAnsi" w:eastAsia="Calibri" w:hAnsiTheme="minorHAnsi"/>
              </w:rPr>
            </w:pPr>
            <w:r w:rsidRPr="00417021">
              <w:rPr>
                <w:rFonts w:asciiTheme="minorHAnsi" w:hAnsiTheme="minorHAnsi" w:cs="Calibri"/>
                <w:lang w:eastAsia="tr-TR"/>
              </w:rPr>
              <w:t>22.08.2016</w:t>
            </w:r>
          </w:p>
        </w:tc>
      </w:tr>
      <w:tr w:rsidR="00417021" w:rsidTr="00F518F8">
        <w:tc>
          <w:tcPr>
            <w:tcW w:w="2129"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417021">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417021">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417021">
            <w:pPr>
              <w:rPr>
                <w:rFonts w:ascii="Calibri" w:eastAsia="Calibri" w:hAnsi="Calibri"/>
              </w:rPr>
            </w:pPr>
            <w:r>
              <w:rPr>
                <w:rFonts w:ascii="Calibri" w:eastAsia="Calibri" w:hAnsi="Calibri"/>
              </w:rPr>
              <w:t>REVİZYON TARİHİ</w:t>
            </w:r>
          </w:p>
        </w:tc>
        <w:tc>
          <w:tcPr>
            <w:tcW w:w="1276" w:type="dxa"/>
            <w:tcBorders>
              <w:top w:val="single" w:sz="4" w:space="0" w:color="auto"/>
              <w:left w:val="single" w:sz="4" w:space="0" w:color="auto"/>
              <w:bottom w:val="single" w:sz="4" w:space="0" w:color="auto"/>
              <w:right w:val="single" w:sz="4" w:space="0" w:color="auto"/>
            </w:tcBorders>
          </w:tcPr>
          <w:p w:rsidR="00417021" w:rsidRPr="00417021" w:rsidRDefault="00417021" w:rsidP="00417021">
            <w:pPr>
              <w:jc w:val="center"/>
              <w:rPr>
                <w:rFonts w:asciiTheme="minorHAnsi" w:eastAsia="Calibri" w:hAnsiTheme="minorHAnsi"/>
              </w:rPr>
            </w:pPr>
            <w:r w:rsidRPr="00417021">
              <w:rPr>
                <w:rFonts w:asciiTheme="minorHAnsi" w:hAnsiTheme="minorHAnsi" w:cs="Calibri"/>
                <w:lang w:eastAsia="tr-TR"/>
              </w:rPr>
              <w:t>05.03.2018</w:t>
            </w:r>
          </w:p>
        </w:tc>
      </w:tr>
      <w:tr w:rsidR="00417021" w:rsidTr="00F518F8">
        <w:tc>
          <w:tcPr>
            <w:tcW w:w="2129"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417021">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417021">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417021">
            <w:pPr>
              <w:rPr>
                <w:rFonts w:ascii="Calibri" w:eastAsia="Calibri" w:hAnsi="Calibri"/>
              </w:rPr>
            </w:pPr>
            <w:r>
              <w:rPr>
                <w:rFonts w:ascii="Calibri" w:eastAsia="Calibri" w:hAnsi="Calibri"/>
              </w:rPr>
              <w:t>REVİZYON NO</w:t>
            </w:r>
          </w:p>
        </w:tc>
        <w:tc>
          <w:tcPr>
            <w:tcW w:w="1276" w:type="dxa"/>
            <w:tcBorders>
              <w:top w:val="single" w:sz="4" w:space="0" w:color="auto"/>
              <w:left w:val="single" w:sz="4" w:space="0" w:color="auto"/>
              <w:bottom w:val="single" w:sz="4" w:space="0" w:color="auto"/>
              <w:right w:val="single" w:sz="4" w:space="0" w:color="auto"/>
            </w:tcBorders>
          </w:tcPr>
          <w:p w:rsidR="00417021" w:rsidRPr="00417021" w:rsidRDefault="00417021" w:rsidP="00417021">
            <w:pPr>
              <w:jc w:val="center"/>
              <w:rPr>
                <w:rFonts w:asciiTheme="minorHAnsi" w:eastAsia="Calibri" w:hAnsiTheme="minorHAnsi"/>
              </w:rPr>
            </w:pPr>
            <w:r w:rsidRPr="00417021">
              <w:rPr>
                <w:rFonts w:asciiTheme="minorHAnsi" w:eastAsia="Calibri" w:hAnsiTheme="minorHAnsi"/>
              </w:rPr>
              <w:t>01</w:t>
            </w:r>
          </w:p>
        </w:tc>
      </w:tr>
      <w:tr w:rsidR="00417021" w:rsidTr="00F518F8">
        <w:tc>
          <w:tcPr>
            <w:tcW w:w="2129"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417021" w:rsidRDefault="00417021" w:rsidP="00F518F8">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17021" w:rsidRDefault="00417021" w:rsidP="00F518F8">
            <w:pPr>
              <w:rPr>
                <w:rFonts w:ascii="Calibri" w:eastAsia="Calibri" w:hAnsi="Calibri"/>
              </w:rPr>
            </w:pPr>
            <w:r>
              <w:rPr>
                <w:rFonts w:ascii="Calibri" w:eastAsia="Calibri" w:hAnsi="Calibri"/>
              </w:rPr>
              <w:t>SAYFA</w:t>
            </w:r>
          </w:p>
        </w:tc>
        <w:tc>
          <w:tcPr>
            <w:tcW w:w="1276" w:type="dxa"/>
            <w:tcBorders>
              <w:top w:val="single" w:sz="4" w:space="0" w:color="auto"/>
              <w:left w:val="single" w:sz="4" w:space="0" w:color="auto"/>
              <w:bottom w:val="single" w:sz="4" w:space="0" w:color="auto"/>
              <w:right w:val="single" w:sz="4" w:space="0" w:color="auto"/>
            </w:tcBorders>
          </w:tcPr>
          <w:p w:rsidR="00417021" w:rsidRPr="00B10CD1" w:rsidRDefault="00417021" w:rsidP="00F518F8">
            <w:pPr>
              <w:jc w:val="center"/>
              <w:rPr>
                <w:rFonts w:asciiTheme="minorHAnsi" w:eastAsia="Calibri" w:hAnsiTheme="minorHAnsi"/>
              </w:rPr>
            </w:pPr>
            <w:r>
              <w:rPr>
                <w:rFonts w:asciiTheme="minorHAnsi" w:eastAsia="Calibri" w:hAnsiTheme="minorHAnsi"/>
              </w:rPr>
              <w:t>2/2</w:t>
            </w:r>
          </w:p>
        </w:tc>
      </w:tr>
    </w:tbl>
    <w:p w:rsidR="00417021" w:rsidRPr="00417021" w:rsidRDefault="00417021" w:rsidP="00417021">
      <w:pPr>
        <w:ind w:left="567" w:right="835"/>
        <w:rPr>
          <w:rFonts w:asciiTheme="minorHAnsi" w:hAnsiTheme="minorHAnsi"/>
          <w:sz w:val="24"/>
          <w:szCs w:val="24"/>
          <w:lang w:val="tr-TR"/>
        </w:rPr>
      </w:pPr>
    </w:p>
    <w:p w:rsidR="00417021" w:rsidRDefault="00417021" w:rsidP="00417021">
      <w:pPr>
        <w:ind w:left="567" w:right="835"/>
        <w:rPr>
          <w:rFonts w:asciiTheme="minorHAnsi" w:hAnsiTheme="minorHAnsi"/>
          <w:b/>
          <w:sz w:val="24"/>
          <w:szCs w:val="24"/>
          <w:lang w:val="tr-TR"/>
        </w:rPr>
      </w:pPr>
    </w:p>
    <w:p w:rsidR="00417021" w:rsidRDefault="00417021" w:rsidP="00417021">
      <w:pPr>
        <w:ind w:left="567" w:right="835"/>
        <w:rPr>
          <w:rFonts w:asciiTheme="minorHAnsi" w:hAnsiTheme="minorHAnsi"/>
          <w:b/>
          <w:sz w:val="24"/>
          <w:szCs w:val="24"/>
          <w:lang w:val="tr-TR"/>
        </w:rPr>
      </w:pPr>
    </w:p>
    <w:p w:rsidR="00417021" w:rsidRDefault="00417021" w:rsidP="00417021">
      <w:pPr>
        <w:ind w:left="567" w:right="835"/>
        <w:rPr>
          <w:rFonts w:asciiTheme="minorHAnsi" w:hAnsiTheme="minorHAnsi"/>
          <w:b/>
          <w:sz w:val="24"/>
          <w:szCs w:val="24"/>
          <w:lang w:val="tr-TR"/>
        </w:rPr>
      </w:pPr>
    </w:p>
    <w:p w:rsidR="00417021" w:rsidRDefault="00417021" w:rsidP="00417021">
      <w:pPr>
        <w:ind w:left="567" w:right="835"/>
        <w:rPr>
          <w:rFonts w:asciiTheme="minorHAnsi" w:hAnsiTheme="minorHAnsi"/>
          <w:b/>
          <w:sz w:val="24"/>
          <w:szCs w:val="24"/>
          <w:lang w:val="tr-TR"/>
        </w:rPr>
      </w:pPr>
    </w:p>
    <w:p w:rsid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6.10.</w:t>
      </w:r>
      <w:r w:rsidRPr="00417021">
        <w:rPr>
          <w:rFonts w:asciiTheme="minorHAnsi" w:hAnsiTheme="minorHAnsi"/>
          <w:sz w:val="24"/>
          <w:szCs w:val="24"/>
          <w:lang w:val="tr-TR"/>
        </w:rPr>
        <w:t xml:space="preserve"> Yukarıdaki hususların sağlanmasından servis sorumlu hemşiresi, sağlık bakım hizmetleri müdürü, medikal muhasebe müdürü, kalite direktörü, hastane yarım doz </w:t>
      </w:r>
      <w:r w:rsidR="002769A6" w:rsidRPr="00417021">
        <w:rPr>
          <w:rFonts w:asciiTheme="minorHAnsi" w:hAnsiTheme="minorHAnsi"/>
          <w:sz w:val="24"/>
          <w:szCs w:val="24"/>
          <w:lang w:val="tr-TR"/>
        </w:rPr>
        <w:t>ilaçlardan eczacı</w:t>
      </w:r>
      <w:r w:rsidRPr="00417021">
        <w:rPr>
          <w:rFonts w:asciiTheme="minorHAnsi" w:hAnsiTheme="minorHAnsi"/>
          <w:sz w:val="24"/>
          <w:szCs w:val="24"/>
          <w:lang w:val="tr-TR"/>
        </w:rPr>
        <w:t xml:space="preserve"> sorumludur. </w:t>
      </w:r>
    </w:p>
    <w:p w:rsidR="002769A6" w:rsidRPr="00417021" w:rsidRDefault="002769A6" w:rsidP="00417021">
      <w:pPr>
        <w:ind w:left="567" w:right="835"/>
        <w:rPr>
          <w:rFonts w:asciiTheme="minorHAnsi" w:hAnsiTheme="minorHAnsi"/>
          <w:sz w:val="24"/>
          <w:szCs w:val="24"/>
          <w:lang w:val="tr-TR"/>
        </w:rPr>
      </w:pPr>
    </w:p>
    <w:p w:rsidR="00417021" w:rsidRPr="00417021" w:rsidRDefault="00417021" w:rsidP="00417021">
      <w:pPr>
        <w:ind w:left="567" w:right="835"/>
        <w:rPr>
          <w:rFonts w:asciiTheme="minorHAnsi" w:hAnsiTheme="minorHAnsi"/>
          <w:b/>
          <w:sz w:val="24"/>
          <w:szCs w:val="24"/>
          <w:lang w:val="tr-TR"/>
        </w:rPr>
      </w:pPr>
      <w:r w:rsidRPr="00417021">
        <w:rPr>
          <w:rFonts w:asciiTheme="minorHAnsi" w:hAnsiTheme="minorHAnsi"/>
          <w:b/>
          <w:sz w:val="24"/>
          <w:szCs w:val="24"/>
          <w:lang w:val="tr-TR"/>
        </w:rPr>
        <w:t>7.İLGİLİ DOKÜMANLAR:</w:t>
      </w:r>
    </w:p>
    <w:p w:rsidR="00417021" w:rsidRP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7.1.</w:t>
      </w:r>
      <w:r w:rsidR="002769A6" w:rsidRPr="002769A6">
        <w:rPr>
          <w:rFonts w:asciiTheme="minorHAnsi" w:hAnsiTheme="minorHAnsi"/>
          <w:sz w:val="24"/>
          <w:szCs w:val="24"/>
          <w:lang w:val="tr-TR"/>
        </w:rPr>
        <w:t xml:space="preserve"> </w:t>
      </w:r>
      <w:proofErr w:type="gramStart"/>
      <w:r w:rsidR="002769A6">
        <w:rPr>
          <w:rFonts w:asciiTheme="minorHAnsi" w:hAnsiTheme="minorHAnsi"/>
          <w:sz w:val="24"/>
          <w:szCs w:val="24"/>
          <w:lang w:val="tr-TR"/>
        </w:rPr>
        <w:t>İY.FR</w:t>
      </w:r>
      <w:proofErr w:type="gramEnd"/>
      <w:r w:rsidR="002769A6">
        <w:rPr>
          <w:rFonts w:asciiTheme="minorHAnsi" w:hAnsiTheme="minorHAnsi"/>
          <w:sz w:val="24"/>
          <w:szCs w:val="24"/>
          <w:lang w:val="tr-TR"/>
        </w:rPr>
        <w:t xml:space="preserve">.05 </w:t>
      </w:r>
      <w:r w:rsidR="002769A6">
        <w:rPr>
          <w:rFonts w:asciiTheme="minorHAnsi" w:hAnsiTheme="minorHAnsi"/>
          <w:sz w:val="24"/>
          <w:szCs w:val="24"/>
          <w:lang w:val="tr-TR"/>
        </w:rPr>
        <w:t>İLAÇ İMHA TUTANAĞI</w:t>
      </w:r>
    </w:p>
    <w:p w:rsidR="00417021" w:rsidRDefault="00417021" w:rsidP="00417021">
      <w:pPr>
        <w:ind w:left="567" w:right="835"/>
        <w:rPr>
          <w:rFonts w:asciiTheme="minorHAnsi" w:hAnsiTheme="minorHAnsi"/>
          <w:sz w:val="24"/>
          <w:szCs w:val="24"/>
          <w:lang w:val="tr-TR"/>
        </w:rPr>
      </w:pPr>
      <w:r w:rsidRPr="00417021">
        <w:rPr>
          <w:rFonts w:asciiTheme="minorHAnsi" w:hAnsiTheme="minorHAnsi"/>
          <w:b/>
          <w:sz w:val="24"/>
          <w:szCs w:val="24"/>
          <w:lang w:val="tr-TR"/>
        </w:rPr>
        <w:t>7.2.</w:t>
      </w:r>
      <w:r w:rsidR="002769A6" w:rsidRPr="002769A6">
        <w:t xml:space="preserve"> </w:t>
      </w:r>
      <w:proofErr w:type="gramStart"/>
      <w:r w:rsidR="002769A6" w:rsidRPr="002769A6">
        <w:rPr>
          <w:rFonts w:asciiTheme="minorHAnsi" w:hAnsiTheme="minorHAnsi"/>
          <w:sz w:val="24"/>
          <w:szCs w:val="24"/>
          <w:lang w:val="tr-TR"/>
        </w:rPr>
        <w:t>İY.FR</w:t>
      </w:r>
      <w:proofErr w:type="gramEnd"/>
      <w:r w:rsidR="002769A6" w:rsidRPr="002769A6">
        <w:rPr>
          <w:rFonts w:asciiTheme="minorHAnsi" w:hAnsiTheme="minorHAnsi"/>
          <w:sz w:val="24"/>
          <w:szCs w:val="24"/>
          <w:lang w:val="tr-TR"/>
        </w:rPr>
        <w:t>.14 NARKOTİK ve PSİKOTROP İLAÇLAR İMHA FORMU</w:t>
      </w:r>
    </w:p>
    <w:p w:rsidR="002769A6" w:rsidRPr="00417021" w:rsidRDefault="002769A6" w:rsidP="00417021">
      <w:pPr>
        <w:ind w:left="567" w:right="835"/>
        <w:rPr>
          <w:rFonts w:asciiTheme="minorHAnsi" w:hAnsiTheme="minorHAnsi"/>
          <w:sz w:val="24"/>
          <w:szCs w:val="24"/>
          <w:lang w:val="tr-TR"/>
        </w:rPr>
      </w:pPr>
      <w:r>
        <w:rPr>
          <w:rFonts w:asciiTheme="minorHAnsi" w:hAnsiTheme="minorHAnsi"/>
          <w:b/>
          <w:sz w:val="24"/>
          <w:szCs w:val="24"/>
          <w:lang w:val="tr-TR"/>
        </w:rPr>
        <w:t>7</w:t>
      </w:r>
      <w:r w:rsidRPr="002769A6">
        <w:rPr>
          <w:rFonts w:asciiTheme="minorHAnsi" w:hAnsiTheme="minorHAnsi"/>
          <w:sz w:val="24"/>
          <w:szCs w:val="24"/>
          <w:lang w:val="tr-TR"/>
        </w:rPr>
        <w:t>.3</w:t>
      </w:r>
      <w:r>
        <w:rPr>
          <w:rFonts w:asciiTheme="minorHAnsi" w:hAnsiTheme="minorHAnsi"/>
          <w:sz w:val="24"/>
          <w:szCs w:val="24"/>
          <w:lang w:val="tr-TR"/>
        </w:rPr>
        <w:t xml:space="preserve"> </w:t>
      </w:r>
      <w:r w:rsidRPr="00417021">
        <w:rPr>
          <w:rFonts w:asciiTheme="minorHAnsi" w:hAnsiTheme="minorHAnsi"/>
          <w:sz w:val="24"/>
          <w:szCs w:val="24"/>
          <w:lang w:val="tr-TR"/>
        </w:rPr>
        <w:t>YARIM DOZ İLAÇLARIN YÖNETİMİ YAZISI</w:t>
      </w:r>
    </w:p>
    <w:p w:rsidR="00417021" w:rsidRDefault="00417021" w:rsidP="00417021">
      <w:pPr>
        <w:ind w:firstLine="708"/>
      </w:pPr>
    </w:p>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Pr="00417021" w:rsidRDefault="00417021" w:rsidP="00417021"/>
    <w:p w:rsidR="00417021" w:rsidRDefault="00417021" w:rsidP="00417021"/>
    <w:p w:rsidR="00417021" w:rsidRDefault="00417021" w:rsidP="00417021"/>
    <w:p w:rsidR="00417021" w:rsidRPr="00417021" w:rsidRDefault="00417021" w:rsidP="00417021">
      <w:pPr>
        <w:tabs>
          <w:tab w:val="left" w:pos="1455"/>
        </w:tabs>
      </w:pPr>
      <w:r>
        <w:tab/>
      </w:r>
    </w:p>
    <w:tbl>
      <w:tblPr>
        <w:tblpPr w:leftFromText="141" w:rightFromText="141" w:vertAnchor="text" w:horzAnchor="margin" w:tblpXSpec="center" w:tblpY="567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3616"/>
        <w:gridCol w:w="3119"/>
      </w:tblGrid>
      <w:tr w:rsidR="002769A6" w:rsidRPr="00EF1857" w:rsidTr="002769A6">
        <w:trPr>
          <w:trHeight w:val="416"/>
        </w:trPr>
        <w:tc>
          <w:tcPr>
            <w:tcW w:w="2904" w:type="dxa"/>
          </w:tcPr>
          <w:p w:rsidR="002769A6" w:rsidRPr="00D00972" w:rsidRDefault="002769A6" w:rsidP="002769A6">
            <w:pPr>
              <w:jc w:val="center"/>
              <w:rPr>
                <w:b/>
                <w:color w:val="000000"/>
                <w:sz w:val="24"/>
                <w:szCs w:val="24"/>
              </w:rPr>
            </w:pPr>
            <w:r w:rsidRPr="00D00972">
              <w:rPr>
                <w:b/>
                <w:color w:val="000000"/>
                <w:sz w:val="24"/>
                <w:szCs w:val="24"/>
              </w:rPr>
              <w:t>HAZIRLAYAN</w:t>
            </w:r>
          </w:p>
        </w:tc>
        <w:tc>
          <w:tcPr>
            <w:tcW w:w="3616" w:type="dxa"/>
          </w:tcPr>
          <w:p w:rsidR="002769A6" w:rsidRPr="00D00972" w:rsidRDefault="002769A6" w:rsidP="002769A6">
            <w:pPr>
              <w:jc w:val="center"/>
              <w:rPr>
                <w:b/>
                <w:color w:val="000000"/>
                <w:sz w:val="24"/>
                <w:szCs w:val="24"/>
              </w:rPr>
            </w:pPr>
            <w:r w:rsidRPr="00D00972">
              <w:rPr>
                <w:b/>
                <w:color w:val="000000"/>
                <w:sz w:val="24"/>
                <w:szCs w:val="24"/>
              </w:rPr>
              <w:t>KONTROL EDEN</w:t>
            </w:r>
          </w:p>
        </w:tc>
        <w:tc>
          <w:tcPr>
            <w:tcW w:w="3119" w:type="dxa"/>
          </w:tcPr>
          <w:p w:rsidR="002769A6" w:rsidRPr="00D00972" w:rsidRDefault="002769A6" w:rsidP="002769A6">
            <w:pPr>
              <w:jc w:val="center"/>
              <w:rPr>
                <w:b/>
                <w:color w:val="000000"/>
                <w:sz w:val="24"/>
                <w:szCs w:val="24"/>
              </w:rPr>
            </w:pPr>
            <w:r w:rsidRPr="00D00972">
              <w:rPr>
                <w:b/>
                <w:color w:val="000000"/>
                <w:sz w:val="24"/>
                <w:szCs w:val="24"/>
              </w:rPr>
              <w:t>ONAYLAYAN</w:t>
            </w:r>
          </w:p>
        </w:tc>
      </w:tr>
      <w:tr w:rsidR="002769A6" w:rsidRPr="00EF1857" w:rsidTr="002769A6">
        <w:trPr>
          <w:trHeight w:val="410"/>
        </w:trPr>
        <w:tc>
          <w:tcPr>
            <w:tcW w:w="2904" w:type="dxa"/>
          </w:tcPr>
          <w:p w:rsidR="002769A6" w:rsidRPr="00EF1857" w:rsidRDefault="002769A6" w:rsidP="002769A6">
            <w:pPr>
              <w:jc w:val="center"/>
              <w:rPr>
                <w:color w:val="000000"/>
                <w:sz w:val="24"/>
                <w:szCs w:val="24"/>
              </w:rPr>
            </w:pPr>
            <w:r>
              <w:rPr>
                <w:color w:val="000000"/>
                <w:sz w:val="24"/>
                <w:szCs w:val="24"/>
              </w:rPr>
              <w:t>BAŞHEMŞİRE</w:t>
            </w:r>
          </w:p>
        </w:tc>
        <w:tc>
          <w:tcPr>
            <w:tcW w:w="3616" w:type="dxa"/>
          </w:tcPr>
          <w:p w:rsidR="002769A6" w:rsidRPr="00EF1857" w:rsidRDefault="002769A6" w:rsidP="002769A6">
            <w:pPr>
              <w:jc w:val="center"/>
              <w:rPr>
                <w:color w:val="000000"/>
                <w:sz w:val="24"/>
                <w:szCs w:val="24"/>
              </w:rPr>
            </w:pPr>
            <w:r>
              <w:rPr>
                <w:color w:val="000000"/>
                <w:sz w:val="24"/>
                <w:szCs w:val="24"/>
              </w:rPr>
              <w:t>PERFORMAS VE KALİTE BİRİMİ</w:t>
            </w:r>
          </w:p>
        </w:tc>
        <w:tc>
          <w:tcPr>
            <w:tcW w:w="3119" w:type="dxa"/>
          </w:tcPr>
          <w:p w:rsidR="002769A6" w:rsidRPr="00EF1857" w:rsidRDefault="002769A6" w:rsidP="002769A6">
            <w:pPr>
              <w:jc w:val="center"/>
              <w:rPr>
                <w:color w:val="000000"/>
                <w:sz w:val="24"/>
                <w:szCs w:val="24"/>
              </w:rPr>
            </w:pPr>
            <w:r w:rsidRPr="00EF1857">
              <w:rPr>
                <w:color w:val="000000"/>
                <w:sz w:val="24"/>
                <w:szCs w:val="24"/>
              </w:rPr>
              <w:t>BAŞHEKİM</w:t>
            </w:r>
          </w:p>
        </w:tc>
      </w:tr>
    </w:tbl>
    <w:p w:rsidR="00FE6572" w:rsidRPr="00417021" w:rsidRDefault="00FE6572" w:rsidP="00417021">
      <w:pPr>
        <w:tabs>
          <w:tab w:val="left" w:pos="1455"/>
        </w:tabs>
      </w:pPr>
    </w:p>
    <w:sectPr w:rsidR="00FE6572" w:rsidRPr="00417021" w:rsidSect="00417021">
      <w:headerReference w:type="even" r:id="rId8"/>
      <w:headerReference w:type="default" r:id="rId9"/>
      <w:headerReference w:type="first" r:id="rId10"/>
      <w:type w:val="continuous"/>
      <w:pgSz w:w="11907" w:h="16839" w:code="9"/>
      <w:pgMar w:top="140" w:right="0" w:bottom="140" w:left="440" w:header="709" w:footer="2003"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E6" w:rsidRDefault="003A6DE6" w:rsidP="00417021">
      <w:r>
        <w:separator/>
      </w:r>
    </w:p>
  </w:endnote>
  <w:endnote w:type="continuationSeparator" w:id="0">
    <w:p w:rsidR="003A6DE6" w:rsidRDefault="003A6DE6" w:rsidP="0041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E6" w:rsidRDefault="003A6DE6" w:rsidP="00417021">
      <w:r>
        <w:separator/>
      </w:r>
    </w:p>
  </w:footnote>
  <w:footnote w:type="continuationSeparator" w:id="0">
    <w:p w:rsidR="003A6DE6" w:rsidRDefault="003A6DE6" w:rsidP="00417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21" w:rsidRDefault="004170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7776" o:spid="_x0000_s2050" type="#_x0000_t136" style="position:absolute;margin-left:0;margin-top:0;width:713.25pt;height:95.1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21" w:rsidRDefault="004170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7777" o:spid="_x0000_s2051" type="#_x0000_t136" style="position:absolute;margin-left:0;margin-top:0;width:713.25pt;height:95.1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21" w:rsidRDefault="004170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7775" o:spid="_x0000_s2049" type="#_x0000_t136" style="position:absolute;margin-left:0;margin-top:0;width:713.25pt;height:95.1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21"/>
    <w:rsid w:val="00015469"/>
    <w:rsid w:val="000C720D"/>
    <w:rsid w:val="00151963"/>
    <w:rsid w:val="00161A12"/>
    <w:rsid w:val="001854F3"/>
    <w:rsid w:val="00243BA3"/>
    <w:rsid w:val="002769A6"/>
    <w:rsid w:val="002C6A19"/>
    <w:rsid w:val="002F1AA7"/>
    <w:rsid w:val="003A6DE6"/>
    <w:rsid w:val="00417021"/>
    <w:rsid w:val="004E76DD"/>
    <w:rsid w:val="00520F04"/>
    <w:rsid w:val="00632019"/>
    <w:rsid w:val="00645A67"/>
    <w:rsid w:val="006E0462"/>
    <w:rsid w:val="007D0BCA"/>
    <w:rsid w:val="008E41A7"/>
    <w:rsid w:val="00A90E74"/>
    <w:rsid w:val="00B5624D"/>
    <w:rsid w:val="00BC3453"/>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21"/>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021"/>
    <w:rPr>
      <w:rFonts w:ascii="Tahoma" w:hAnsi="Tahoma" w:cs="Tahoma"/>
      <w:sz w:val="16"/>
      <w:szCs w:val="16"/>
    </w:rPr>
  </w:style>
  <w:style w:type="character" w:customStyle="1" w:styleId="BalonMetniChar">
    <w:name w:val="Balon Metni Char"/>
    <w:basedOn w:val="VarsaylanParagrafYazTipi"/>
    <w:link w:val="BalonMetni"/>
    <w:uiPriority w:val="99"/>
    <w:semiHidden/>
    <w:rsid w:val="00417021"/>
    <w:rPr>
      <w:rFonts w:ascii="Tahoma" w:eastAsia="Times New Roman" w:hAnsi="Tahoma" w:cs="Tahoma"/>
      <w:sz w:val="16"/>
      <w:szCs w:val="16"/>
      <w:lang w:val="en-AU"/>
    </w:rPr>
  </w:style>
  <w:style w:type="paragraph" w:styleId="stbilgi">
    <w:name w:val="header"/>
    <w:basedOn w:val="Normal"/>
    <w:link w:val="stbilgiChar"/>
    <w:uiPriority w:val="99"/>
    <w:unhideWhenUsed/>
    <w:rsid w:val="00417021"/>
    <w:pPr>
      <w:tabs>
        <w:tab w:val="center" w:pos="4536"/>
        <w:tab w:val="right" w:pos="9072"/>
      </w:tabs>
    </w:pPr>
  </w:style>
  <w:style w:type="character" w:customStyle="1" w:styleId="stbilgiChar">
    <w:name w:val="Üstbilgi Char"/>
    <w:basedOn w:val="VarsaylanParagrafYazTipi"/>
    <w:link w:val="stbilgi"/>
    <w:uiPriority w:val="99"/>
    <w:rsid w:val="00417021"/>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417021"/>
    <w:pPr>
      <w:tabs>
        <w:tab w:val="center" w:pos="4536"/>
        <w:tab w:val="right" w:pos="9072"/>
      </w:tabs>
    </w:pPr>
  </w:style>
  <w:style w:type="character" w:customStyle="1" w:styleId="AltbilgiChar">
    <w:name w:val="Altbilgi Char"/>
    <w:basedOn w:val="VarsaylanParagrafYazTipi"/>
    <w:link w:val="Altbilgi"/>
    <w:uiPriority w:val="99"/>
    <w:rsid w:val="00417021"/>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21"/>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021"/>
    <w:rPr>
      <w:rFonts w:ascii="Tahoma" w:hAnsi="Tahoma" w:cs="Tahoma"/>
      <w:sz w:val="16"/>
      <w:szCs w:val="16"/>
    </w:rPr>
  </w:style>
  <w:style w:type="character" w:customStyle="1" w:styleId="BalonMetniChar">
    <w:name w:val="Balon Metni Char"/>
    <w:basedOn w:val="VarsaylanParagrafYazTipi"/>
    <w:link w:val="BalonMetni"/>
    <w:uiPriority w:val="99"/>
    <w:semiHidden/>
    <w:rsid w:val="00417021"/>
    <w:rPr>
      <w:rFonts w:ascii="Tahoma" w:eastAsia="Times New Roman" w:hAnsi="Tahoma" w:cs="Tahoma"/>
      <w:sz w:val="16"/>
      <w:szCs w:val="16"/>
      <w:lang w:val="en-AU"/>
    </w:rPr>
  </w:style>
  <w:style w:type="paragraph" w:styleId="stbilgi">
    <w:name w:val="header"/>
    <w:basedOn w:val="Normal"/>
    <w:link w:val="stbilgiChar"/>
    <w:uiPriority w:val="99"/>
    <w:unhideWhenUsed/>
    <w:rsid w:val="00417021"/>
    <w:pPr>
      <w:tabs>
        <w:tab w:val="center" w:pos="4536"/>
        <w:tab w:val="right" w:pos="9072"/>
      </w:tabs>
    </w:pPr>
  </w:style>
  <w:style w:type="character" w:customStyle="1" w:styleId="stbilgiChar">
    <w:name w:val="Üstbilgi Char"/>
    <w:basedOn w:val="VarsaylanParagrafYazTipi"/>
    <w:link w:val="stbilgi"/>
    <w:uiPriority w:val="99"/>
    <w:rsid w:val="00417021"/>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417021"/>
    <w:pPr>
      <w:tabs>
        <w:tab w:val="center" w:pos="4536"/>
        <w:tab w:val="right" w:pos="9072"/>
      </w:tabs>
    </w:pPr>
  </w:style>
  <w:style w:type="character" w:customStyle="1" w:styleId="AltbilgiChar">
    <w:name w:val="Altbilgi Char"/>
    <w:basedOn w:val="VarsaylanParagrafYazTipi"/>
    <w:link w:val="Altbilgi"/>
    <w:uiPriority w:val="99"/>
    <w:rsid w:val="00417021"/>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561</Words>
  <Characters>3199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2018-06-11T07:00:00Z</dcterms:created>
  <dcterms:modified xsi:type="dcterms:W3CDTF">2018-06-11T07:44:00Z</dcterms:modified>
</cp:coreProperties>
</file>