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9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701"/>
        <w:gridCol w:w="1275"/>
      </w:tblGrid>
      <w:tr w:rsidR="00D55F37" w:rsidTr="00D55F37">
        <w:tc>
          <w:tcPr>
            <w:tcW w:w="2127" w:type="dxa"/>
            <w:vMerge w:val="restart"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44A937AF" wp14:editId="2ACA1A1B">
                  <wp:extent cx="12858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55F37" w:rsidRPr="00D55F37" w:rsidRDefault="00D55F37" w:rsidP="00D55F3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55F37" w:rsidRPr="00652049" w:rsidRDefault="00D55F37" w:rsidP="00D55F37">
            <w:pPr>
              <w:jc w:val="center"/>
              <w:rPr>
                <w:rFonts w:ascii="Calibri" w:eastAsia="Calibri" w:hAnsi="Calibri"/>
                <w:b/>
              </w:rPr>
            </w:pPr>
            <w:r w:rsidRPr="00D55F37">
              <w:rPr>
                <w:rFonts w:asciiTheme="minorHAnsi" w:hAnsiTheme="minorHAnsi" w:cs="Calibri"/>
                <w:b/>
              </w:rPr>
              <w:t>İLAÇLARIN GÜVENLİ UYGULANMASI TALİMATI</w:t>
            </w: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D55F37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gramStart"/>
            <w:r w:rsidRPr="00D55F37">
              <w:rPr>
                <w:rFonts w:asciiTheme="minorHAnsi" w:hAnsiTheme="minorHAnsi" w:cs="Tahoma"/>
                <w:sz w:val="20"/>
                <w:szCs w:val="20"/>
              </w:rPr>
              <w:t>İY.TL</w:t>
            </w:r>
            <w:proofErr w:type="gramEnd"/>
            <w:r w:rsidRPr="00D55F37">
              <w:rPr>
                <w:rFonts w:asciiTheme="minorHAnsi" w:hAnsiTheme="minorHAnsi" w:cs="Tahoma"/>
                <w:sz w:val="20"/>
                <w:szCs w:val="20"/>
              </w:rPr>
              <w:t>.31</w:t>
            </w:r>
          </w:p>
        </w:tc>
      </w:tr>
      <w:tr w:rsidR="00D55F37" w:rsidTr="00D55F37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D55F37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hAnsiTheme="minorHAnsi" w:cs="Calibri"/>
                <w:sz w:val="20"/>
                <w:szCs w:val="20"/>
              </w:rPr>
              <w:t>23.08.2016</w:t>
            </w:r>
          </w:p>
        </w:tc>
      </w:tr>
      <w:tr w:rsidR="00D55F37" w:rsidTr="00D55F37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D55F37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hAnsiTheme="minorHAnsi" w:cs="Calibri"/>
                <w:sz w:val="20"/>
                <w:szCs w:val="20"/>
              </w:rPr>
              <w:t>02.01.2018</w:t>
            </w:r>
          </w:p>
        </w:tc>
      </w:tr>
      <w:tr w:rsidR="00D55F37" w:rsidTr="00D55F37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D55F37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eastAsia="Calibri" w:hAnsiTheme="minorHAnsi"/>
                <w:sz w:val="20"/>
                <w:szCs w:val="20"/>
              </w:rPr>
              <w:t>01</w:t>
            </w:r>
          </w:p>
        </w:tc>
      </w:tr>
      <w:tr w:rsidR="00D55F37" w:rsidTr="00D55F37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D55F37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275" w:type="dxa"/>
            <w:shd w:val="clear" w:color="auto" w:fill="auto"/>
          </w:tcPr>
          <w:p w:rsidR="00D55F37" w:rsidRPr="00652049" w:rsidRDefault="00D55F37" w:rsidP="00D55F3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1/3</w:t>
            </w:r>
          </w:p>
        </w:tc>
      </w:tr>
    </w:tbl>
    <w:p w:rsidR="00D55F37" w:rsidRDefault="00D55F37"/>
    <w:p w:rsidR="00D55F37" w:rsidRPr="00D55F37" w:rsidRDefault="00D55F37" w:rsidP="00D55F37"/>
    <w:p w:rsidR="00D55F37" w:rsidRPr="00D55F37" w:rsidRDefault="00D55F37" w:rsidP="00D55F37"/>
    <w:p w:rsidR="00D55F37" w:rsidRPr="00D55F37" w:rsidRDefault="00D55F37" w:rsidP="00D55F37"/>
    <w:p w:rsidR="00D55F37" w:rsidRPr="00D55F37" w:rsidRDefault="00D55F37" w:rsidP="00D55F37"/>
    <w:p w:rsidR="00D55F37" w:rsidRPr="00D55F37" w:rsidRDefault="00D55F37" w:rsidP="00D55F37"/>
    <w:p w:rsidR="00D55F37" w:rsidRPr="00D55F37" w:rsidRDefault="00D55F37" w:rsidP="00D55F37"/>
    <w:p w:rsidR="00D55F37" w:rsidRPr="00D55F37" w:rsidRDefault="00D55F37" w:rsidP="00D55F37"/>
    <w:p w:rsidR="00D55F37" w:rsidRPr="00D55F37" w:rsidRDefault="00D55F37" w:rsidP="00D55F37"/>
    <w:p w:rsidR="00D55F37" w:rsidRPr="00CA14AF" w:rsidRDefault="00D55F37" w:rsidP="00D55F37">
      <w:pPr>
        <w:spacing w:line="276" w:lineRule="auto"/>
        <w:ind w:left="993"/>
        <w:rPr>
          <w:rFonts w:asciiTheme="minorHAnsi" w:hAnsiTheme="minorHAnsi"/>
          <w:b/>
          <w:bCs/>
          <w:lang w:bidi="tr-TR"/>
        </w:rPr>
      </w:pPr>
      <w:r w:rsidRPr="00CA14AF">
        <w:rPr>
          <w:rFonts w:asciiTheme="minorHAnsi" w:hAnsiTheme="minorHAnsi"/>
          <w:b/>
          <w:bCs/>
          <w:lang w:bidi="tr-TR"/>
        </w:rPr>
        <w:t>1.0 AMAÇ:</w:t>
      </w:r>
    </w:p>
    <w:p w:rsidR="00D55F37" w:rsidRDefault="00D55F37" w:rsidP="00D55F37">
      <w:pPr>
        <w:ind w:left="993"/>
        <w:rPr>
          <w:lang w:bidi="tr-TR"/>
        </w:rPr>
      </w:pPr>
      <w:r w:rsidRPr="00CA14AF">
        <w:rPr>
          <w:rFonts w:asciiTheme="minorHAnsi" w:hAnsiTheme="minorHAnsi"/>
          <w:lang w:bidi="tr-TR"/>
        </w:rPr>
        <w:t>Hastanemizde ilaç uygulamalarının, güvenli ve hastaya yarar sağlayacak ve bir hataya neden olabilecek faktörlerin dışlanarak başarılı bir şekilde uygulamasını sağlamak için gerekli işlemlerin yapılması.</w:t>
      </w:r>
    </w:p>
    <w:p w:rsidR="00D55F37" w:rsidRPr="00CA14AF" w:rsidRDefault="00D55F37" w:rsidP="00D55F37">
      <w:pPr>
        <w:spacing w:line="276" w:lineRule="auto"/>
        <w:ind w:left="993"/>
        <w:rPr>
          <w:rFonts w:asciiTheme="minorHAnsi" w:hAnsiTheme="minorHAnsi"/>
          <w:lang w:bidi="tr-TR"/>
        </w:rPr>
      </w:pPr>
    </w:p>
    <w:p w:rsidR="00D55F37" w:rsidRPr="00CA14AF" w:rsidRDefault="00D55F37" w:rsidP="00D55F37">
      <w:pPr>
        <w:spacing w:line="276" w:lineRule="auto"/>
        <w:ind w:left="993"/>
        <w:rPr>
          <w:rFonts w:asciiTheme="minorHAnsi" w:hAnsiTheme="minorHAnsi"/>
          <w:b/>
          <w:bCs/>
          <w:lang w:bidi="tr-TR"/>
        </w:rPr>
      </w:pPr>
      <w:r w:rsidRPr="00CA14AF">
        <w:rPr>
          <w:rFonts w:asciiTheme="minorHAnsi" w:hAnsiTheme="minorHAnsi"/>
          <w:b/>
          <w:bCs/>
          <w:lang w:bidi="tr-TR"/>
        </w:rPr>
        <w:t>2.0 KAPSAM:</w:t>
      </w:r>
    </w:p>
    <w:p w:rsidR="00D55F37" w:rsidRPr="00CA14AF" w:rsidRDefault="00D55F37" w:rsidP="00D55F37">
      <w:pPr>
        <w:spacing w:line="276" w:lineRule="auto"/>
        <w:ind w:left="993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Hastanenin acil servis, yataklı servisler, doğumhane, poliklinikler ve özellikli birimlerini kapsar.</w:t>
      </w:r>
    </w:p>
    <w:p w:rsidR="00D55F37" w:rsidRPr="00CA14AF" w:rsidRDefault="00D55F37" w:rsidP="00D55F37">
      <w:pPr>
        <w:spacing w:line="276" w:lineRule="auto"/>
        <w:ind w:left="993"/>
        <w:rPr>
          <w:rFonts w:asciiTheme="minorHAnsi" w:hAnsiTheme="minorHAnsi"/>
          <w:lang w:bidi="tr-TR"/>
        </w:rPr>
      </w:pPr>
    </w:p>
    <w:p w:rsidR="00D55F37" w:rsidRPr="00CA14AF" w:rsidRDefault="00D55F37" w:rsidP="00D55F37">
      <w:pPr>
        <w:spacing w:line="276" w:lineRule="auto"/>
        <w:ind w:left="993"/>
        <w:rPr>
          <w:rFonts w:asciiTheme="minorHAnsi" w:hAnsiTheme="minorHAnsi"/>
          <w:b/>
          <w:bCs/>
          <w:lang w:bidi="tr-TR"/>
        </w:rPr>
      </w:pPr>
      <w:r w:rsidRPr="00CA14AF">
        <w:rPr>
          <w:rFonts w:asciiTheme="minorHAnsi" w:hAnsiTheme="minorHAnsi"/>
          <w:b/>
          <w:bCs/>
          <w:lang w:bidi="tr-TR"/>
        </w:rPr>
        <w:t>3.0 KISALTMALAR:</w:t>
      </w:r>
    </w:p>
    <w:p w:rsidR="00D55F37" w:rsidRPr="00CA14AF" w:rsidRDefault="00D55F37" w:rsidP="00D55F37">
      <w:pPr>
        <w:spacing w:line="276" w:lineRule="auto"/>
        <w:ind w:left="993"/>
        <w:rPr>
          <w:rFonts w:asciiTheme="minorHAnsi" w:hAnsiTheme="minorHAnsi"/>
          <w:b/>
          <w:lang w:bidi="tr-TR"/>
        </w:rPr>
      </w:pPr>
    </w:p>
    <w:p w:rsidR="00D55F37" w:rsidRPr="00CA14AF" w:rsidRDefault="00D55F37" w:rsidP="00D55F37">
      <w:pPr>
        <w:suppressAutoHyphens w:val="0"/>
        <w:spacing w:line="276" w:lineRule="auto"/>
        <w:ind w:left="993"/>
        <w:rPr>
          <w:rFonts w:asciiTheme="minorHAnsi" w:hAnsiTheme="minorHAnsi"/>
          <w:b/>
        </w:rPr>
      </w:pPr>
      <w:r w:rsidRPr="00CA14AF">
        <w:rPr>
          <w:rFonts w:asciiTheme="minorHAnsi" w:hAnsiTheme="minorHAnsi"/>
          <w:b/>
        </w:rPr>
        <w:t>4.0 TANIMLAR:</w:t>
      </w:r>
    </w:p>
    <w:p w:rsidR="00D55F37" w:rsidRPr="00CA14AF" w:rsidRDefault="00D55F37" w:rsidP="00D55F37">
      <w:pPr>
        <w:spacing w:line="276" w:lineRule="auto"/>
        <w:ind w:left="993"/>
        <w:rPr>
          <w:rFonts w:asciiTheme="minorHAnsi" w:hAnsiTheme="minorHAnsi"/>
          <w:b/>
          <w:lang w:bidi="tr-TR"/>
        </w:rPr>
      </w:pPr>
    </w:p>
    <w:p w:rsidR="00D55F37" w:rsidRPr="00CA14AF" w:rsidRDefault="00D55F37" w:rsidP="00D55F37">
      <w:pPr>
        <w:numPr>
          <w:ilvl w:val="1"/>
          <w:numId w:val="1"/>
        </w:numPr>
        <w:suppressAutoHyphens w:val="0"/>
        <w:spacing w:line="276" w:lineRule="auto"/>
        <w:ind w:left="993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b/>
          <w:lang w:bidi="tr-TR"/>
        </w:rPr>
        <w:t>SORUMLULAR:</w:t>
      </w:r>
    </w:p>
    <w:p w:rsidR="00D55F37" w:rsidRPr="00CA14AF" w:rsidRDefault="00D55F37" w:rsidP="00D55F37">
      <w:pPr>
        <w:numPr>
          <w:ilvl w:val="2"/>
          <w:numId w:val="1"/>
        </w:numPr>
        <w:suppressAutoHyphens w:val="0"/>
        <w:spacing w:line="276" w:lineRule="auto"/>
        <w:ind w:left="993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Sorumlu hemşire</w:t>
      </w:r>
    </w:p>
    <w:p w:rsidR="00D55F37" w:rsidRPr="00CA14AF" w:rsidRDefault="00D55F37" w:rsidP="00D55F37">
      <w:pPr>
        <w:numPr>
          <w:ilvl w:val="2"/>
          <w:numId w:val="1"/>
        </w:numPr>
        <w:suppressAutoHyphens w:val="0"/>
        <w:spacing w:line="276" w:lineRule="auto"/>
        <w:ind w:left="993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Servis hemşiresi</w:t>
      </w:r>
    </w:p>
    <w:p w:rsidR="00D55F37" w:rsidRPr="00CA14AF" w:rsidRDefault="00D55F37" w:rsidP="00D55F37">
      <w:pPr>
        <w:numPr>
          <w:ilvl w:val="2"/>
          <w:numId w:val="1"/>
        </w:numPr>
        <w:suppressAutoHyphens w:val="0"/>
        <w:spacing w:line="276" w:lineRule="auto"/>
        <w:ind w:left="993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Sağlık memurları</w:t>
      </w:r>
    </w:p>
    <w:p w:rsidR="00D55F37" w:rsidRPr="00CA14AF" w:rsidRDefault="00D55F37" w:rsidP="00D55F37">
      <w:pPr>
        <w:numPr>
          <w:ilvl w:val="2"/>
          <w:numId w:val="1"/>
        </w:numPr>
        <w:suppressAutoHyphens w:val="0"/>
        <w:spacing w:line="276" w:lineRule="auto"/>
        <w:ind w:left="993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Anestezi teknisyenleri</w:t>
      </w:r>
    </w:p>
    <w:p w:rsidR="00D55F37" w:rsidRDefault="00D55F37" w:rsidP="00D55F37">
      <w:pPr>
        <w:numPr>
          <w:ilvl w:val="2"/>
          <w:numId w:val="1"/>
        </w:numPr>
        <w:suppressAutoHyphens w:val="0"/>
        <w:spacing w:line="276" w:lineRule="auto"/>
        <w:ind w:left="993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Doktorlar</w:t>
      </w:r>
    </w:p>
    <w:p w:rsidR="005E6046" w:rsidRDefault="00923427" w:rsidP="00D55F37">
      <w:pPr>
        <w:numPr>
          <w:ilvl w:val="2"/>
          <w:numId w:val="1"/>
        </w:numPr>
        <w:suppressAutoHyphens w:val="0"/>
        <w:spacing w:line="276" w:lineRule="auto"/>
        <w:ind w:left="993"/>
        <w:rPr>
          <w:rFonts w:asciiTheme="minorHAnsi" w:hAnsiTheme="minorHAnsi"/>
          <w:lang w:bidi="tr-TR"/>
        </w:rPr>
      </w:pPr>
      <w:r>
        <w:rPr>
          <w:rFonts w:asciiTheme="minorHAnsi" w:hAnsiTheme="minorHAnsi"/>
          <w:lang w:bidi="tr-TR"/>
        </w:rPr>
        <w:t>ATT</w:t>
      </w:r>
    </w:p>
    <w:p w:rsidR="0081185D" w:rsidRPr="0081185D" w:rsidRDefault="00923427" w:rsidP="0081185D">
      <w:pPr>
        <w:numPr>
          <w:ilvl w:val="2"/>
          <w:numId w:val="1"/>
        </w:numPr>
        <w:suppressAutoHyphens w:val="0"/>
        <w:spacing w:line="276" w:lineRule="auto"/>
        <w:ind w:left="993"/>
        <w:rPr>
          <w:rFonts w:asciiTheme="minorHAnsi" w:hAnsiTheme="minorHAnsi"/>
          <w:lang w:bidi="tr-TR"/>
        </w:rPr>
      </w:pPr>
      <w:proofErr w:type="spellStart"/>
      <w:r w:rsidRPr="0081185D">
        <w:rPr>
          <w:rFonts w:asciiTheme="minorHAnsi" w:hAnsiTheme="minorHAnsi"/>
          <w:lang w:bidi="tr-TR"/>
        </w:rPr>
        <w:t>Paramedik</w:t>
      </w:r>
      <w:bookmarkStart w:id="0" w:name="_GoBack"/>
      <w:bookmarkEnd w:id="0"/>
      <w:proofErr w:type="spellEnd"/>
    </w:p>
    <w:p w:rsidR="00D55F37" w:rsidRPr="00CA14AF" w:rsidRDefault="00D55F37" w:rsidP="00366DC1">
      <w:pPr>
        <w:spacing w:line="276" w:lineRule="auto"/>
        <w:ind w:left="633"/>
        <w:rPr>
          <w:rFonts w:asciiTheme="minorHAnsi" w:hAnsiTheme="minorHAnsi"/>
          <w:b/>
          <w:bCs/>
          <w:lang w:bidi="tr-TR"/>
        </w:rPr>
      </w:pPr>
      <w:r w:rsidRPr="00CA14AF">
        <w:rPr>
          <w:rFonts w:asciiTheme="minorHAnsi" w:hAnsiTheme="minorHAnsi"/>
          <w:b/>
          <w:bCs/>
          <w:lang w:bidi="tr-TR"/>
        </w:rPr>
        <w:t>6.0 FAALİYET AKIŞI: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835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İlaç uygulamalarından önce yapılacak hazırlık, hatanın önlenmesi için gereklidir.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835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Doktor istemi olmaksızın hiçbir hastaya ilaç uygulanmamalıdır.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835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Doktor, tedavi planını “isteme (</w:t>
      </w:r>
      <w:proofErr w:type="spellStart"/>
      <w:r w:rsidRPr="00CA14AF">
        <w:rPr>
          <w:rFonts w:asciiTheme="minorHAnsi" w:hAnsiTheme="minorHAnsi"/>
          <w:lang w:bidi="tr-TR"/>
        </w:rPr>
        <w:t>order</w:t>
      </w:r>
      <w:proofErr w:type="spellEnd"/>
      <w:r w:rsidRPr="00CA14AF">
        <w:rPr>
          <w:rFonts w:asciiTheme="minorHAnsi" w:hAnsiTheme="minorHAnsi"/>
          <w:lang w:bidi="tr-TR"/>
        </w:rPr>
        <w:t>/hasta tabelası)” yazarak hemşireye iletir.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835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Hemşire güvenli bir uygulama yapabilmek için yazılı istem tercih etmelidir. Böylece yanlış anlama ve kaza olasılığı azalır.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835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 xml:space="preserve">Bazen, acil durumlarda sözel istem alınabilir. Ancak, bu istem en kısa </w:t>
      </w:r>
      <w:r w:rsidR="001D2764" w:rsidRPr="00CA14AF">
        <w:rPr>
          <w:rFonts w:asciiTheme="minorHAnsi" w:hAnsiTheme="minorHAnsi"/>
          <w:lang w:bidi="tr-TR"/>
        </w:rPr>
        <w:t>zamanda, doktor</w:t>
      </w:r>
      <w:r w:rsidRPr="00CA14AF">
        <w:rPr>
          <w:rFonts w:asciiTheme="minorHAnsi" w:hAnsiTheme="minorHAnsi"/>
          <w:lang w:bidi="tr-TR"/>
        </w:rPr>
        <w:t xml:space="preserve"> tarafından kayda geçirmelidir.</w:t>
      </w:r>
    </w:p>
    <w:p w:rsidR="00D55F37" w:rsidRPr="00CA14AF" w:rsidRDefault="00D55F37" w:rsidP="001D2764">
      <w:pPr>
        <w:numPr>
          <w:ilvl w:val="0"/>
          <w:numId w:val="2"/>
        </w:numPr>
        <w:suppressAutoHyphens w:val="0"/>
        <w:spacing w:line="276" w:lineRule="auto"/>
        <w:ind w:left="993" w:right="835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 xml:space="preserve">Doktor tarafından verilen istem her sabah ya da istem değiştiğinde </w:t>
      </w:r>
      <w:r w:rsidR="001D2764">
        <w:rPr>
          <w:rFonts w:asciiTheme="minorHAnsi" w:hAnsiTheme="minorHAnsi"/>
          <w:lang w:bidi="tr-TR"/>
        </w:rPr>
        <w:t xml:space="preserve">servislerde </w:t>
      </w:r>
      <w:r w:rsidR="001D2764" w:rsidRPr="001D2764">
        <w:rPr>
          <w:rFonts w:asciiTheme="minorHAnsi" w:hAnsiTheme="minorHAnsi"/>
          <w:lang w:bidi="tr-TR"/>
        </w:rPr>
        <w:t>HB.FR.07 Hekim İstem Hemşire Uygulama formu</w:t>
      </w:r>
      <w:r w:rsidR="001D2764">
        <w:rPr>
          <w:rFonts w:asciiTheme="minorHAnsi" w:hAnsiTheme="minorHAnsi"/>
          <w:lang w:bidi="tr-TR"/>
        </w:rPr>
        <w:t xml:space="preserve"> , yoğun bakımlarda ise</w:t>
      </w:r>
      <w:r w:rsidRPr="00CA14AF">
        <w:rPr>
          <w:rFonts w:asciiTheme="minorHAnsi" w:hAnsiTheme="minorHAnsi"/>
          <w:lang w:bidi="tr-TR"/>
        </w:rPr>
        <w:t xml:space="preserve"> </w:t>
      </w:r>
      <w:r w:rsidR="001D2764">
        <w:rPr>
          <w:rFonts w:asciiTheme="minorHAnsi" w:hAnsiTheme="minorHAnsi"/>
          <w:lang w:bidi="tr-TR"/>
        </w:rPr>
        <w:t xml:space="preserve">YB.FR.01 Hasta izlem </w:t>
      </w:r>
      <w:proofErr w:type="spellStart"/>
      <w:r w:rsidR="001D2764">
        <w:rPr>
          <w:rFonts w:asciiTheme="minorHAnsi" w:hAnsiTheme="minorHAnsi"/>
          <w:lang w:bidi="tr-TR"/>
        </w:rPr>
        <w:t>çizergesine</w:t>
      </w:r>
      <w:proofErr w:type="spellEnd"/>
      <w:r w:rsidRPr="00CA14AF">
        <w:rPr>
          <w:rFonts w:asciiTheme="minorHAnsi" w:hAnsiTheme="minorHAnsi"/>
          <w:lang w:bidi="tr-TR"/>
        </w:rPr>
        <w:t xml:space="preserve"> geçirir.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835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Hemşirenin istemle ilgili herhangi bir kuşkusu varsa, hastanın güvenliği ve yasal açıdan sorun yaşamamak için doktorla görüşerek açıklığa kavuşturmalıdır.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835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İlaç uygulamaları 8 doğru ilkesine göre yapılır. İlaçların tedavi planı hekim tarafından yazılmalı, kaşelenip imzalanmalı ve plan ve uygulanmasında aşağıdaki belirtilen ilkelere mutlaka dikkat edilmelidir;</w:t>
      </w:r>
    </w:p>
    <w:p w:rsidR="00D55F37" w:rsidRPr="00CA14AF" w:rsidRDefault="00D55F37" w:rsidP="00D55F37">
      <w:pPr>
        <w:numPr>
          <w:ilvl w:val="1"/>
          <w:numId w:val="2"/>
        </w:numPr>
        <w:suppressAutoHyphens w:val="0"/>
        <w:spacing w:line="276" w:lineRule="auto"/>
        <w:ind w:left="993"/>
        <w:rPr>
          <w:rFonts w:asciiTheme="minorHAnsi" w:hAnsiTheme="minorHAnsi"/>
          <w:b/>
          <w:bCs/>
          <w:lang w:bidi="tr-TR"/>
        </w:rPr>
      </w:pPr>
      <w:r w:rsidRPr="00CA14AF">
        <w:rPr>
          <w:rFonts w:asciiTheme="minorHAnsi" w:hAnsiTheme="minorHAnsi"/>
          <w:b/>
          <w:bCs/>
          <w:lang w:bidi="tr-TR"/>
        </w:rPr>
        <w:t>Doğru İlaç,</w:t>
      </w:r>
    </w:p>
    <w:p w:rsidR="00D55F37" w:rsidRPr="00CA14AF" w:rsidRDefault="00D55F37" w:rsidP="00D55F37">
      <w:pPr>
        <w:numPr>
          <w:ilvl w:val="1"/>
          <w:numId w:val="2"/>
        </w:numPr>
        <w:suppressAutoHyphens w:val="0"/>
        <w:spacing w:line="276" w:lineRule="auto"/>
        <w:ind w:left="993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b/>
          <w:lang w:bidi="tr-TR"/>
        </w:rPr>
        <w:t>Doğru doz,</w:t>
      </w:r>
    </w:p>
    <w:p w:rsidR="00D55F37" w:rsidRPr="00CA14AF" w:rsidRDefault="00D55F37" w:rsidP="00D55F37">
      <w:pPr>
        <w:numPr>
          <w:ilvl w:val="1"/>
          <w:numId w:val="2"/>
        </w:numPr>
        <w:suppressAutoHyphens w:val="0"/>
        <w:spacing w:line="276" w:lineRule="auto"/>
        <w:ind w:left="993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b/>
          <w:lang w:bidi="tr-TR"/>
        </w:rPr>
        <w:t>Doğru hasta,</w:t>
      </w:r>
    </w:p>
    <w:p w:rsidR="00D55F37" w:rsidRPr="00CA14AF" w:rsidRDefault="00D55F37" w:rsidP="00D55F37">
      <w:pPr>
        <w:numPr>
          <w:ilvl w:val="1"/>
          <w:numId w:val="2"/>
        </w:numPr>
        <w:suppressAutoHyphens w:val="0"/>
        <w:spacing w:line="276" w:lineRule="auto"/>
        <w:ind w:left="993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b/>
          <w:lang w:bidi="tr-TR"/>
        </w:rPr>
        <w:t>Doğru zaman,</w:t>
      </w:r>
    </w:p>
    <w:p w:rsidR="00D55F37" w:rsidRPr="00CA14AF" w:rsidRDefault="00D55F37" w:rsidP="00D55F37">
      <w:pPr>
        <w:numPr>
          <w:ilvl w:val="1"/>
          <w:numId w:val="2"/>
        </w:numPr>
        <w:suppressAutoHyphens w:val="0"/>
        <w:spacing w:line="276" w:lineRule="auto"/>
        <w:ind w:left="993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b/>
          <w:lang w:bidi="tr-TR"/>
        </w:rPr>
        <w:t>Doğru yol,</w:t>
      </w:r>
    </w:p>
    <w:p w:rsidR="00D55F37" w:rsidRDefault="00D55F37" w:rsidP="00D55F37">
      <w:pPr>
        <w:numPr>
          <w:ilvl w:val="1"/>
          <w:numId w:val="2"/>
        </w:numPr>
        <w:suppressAutoHyphens w:val="0"/>
        <w:spacing w:line="276" w:lineRule="auto"/>
        <w:ind w:left="993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b/>
          <w:lang w:bidi="tr-TR"/>
        </w:rPr>
        <w:t>Doğru ilaç şekli,</w:t>
      </w:r>
    </w:p>
    <w:p w:rsidR="001D2764" w:rsidRDefault="001D2764" w:rsidP="001D2764">
      <w:pPr>
        <w:suppressAutoHyphens w:val="0"/>
        <w:spacing w:line="276" w:lineRule="auto"/>
        <w:rPr>
          <w:rFonts w:asciiTheme="minorHAnsi" w:hAnsiTheme="minorHAnsi"/>
          <w:b/>
          <w:lang w:bidi="tr-TR"/>
        </w:rPr>
      </w:pPr>
    </w:p>
    <w:p w:rsidR="001D2764" w:rsidRDefault="001D2764" w:rsidP="001D2764">
      <w:pPr>
        <w:suppressAutoHyphens w:val="0"/>
        <w:spacing w:line="276" w:lineRule="auto"/>
        <w:rPr>
          <w:rFonts w:asciiTheme="minorHAnsi" w:hAnsiTheme="minorHAnsi"/>
          <w:b/>
          <w:lang w:bidi="tr-TR"/>
        </w:rPr>
      </w:pPr>
    </w:p>
    <w:p w:rsidR="001D2764" w:rsidRDefault="001D2764" w:rsidP="001D2764">
      <w:pPr>
        <w:suppressAutoHyphens w:val="0"/>
        <w:spacing w:line="276" w:lineRule="auto"/>
        <w:rPr>
          <w:rFonts w:asciiTheme="minorHAnsi" w:hAnsiTheme="minorHAnsi"/>
          <w:b/>
          <w:lang w:bidi="tr-TR"/>
        </w:rPr>
      </w:pPr>
    </w:p>
    <w:p w:rsidR="001D2764" w:rsidRDefault="001D2764" w:rsidP="001D2764">
      <w:pPr>
        <w:suppressAutoHyphens w:val="0"/>
        <w:spacing w:line="276" w:lineRule="auto"/>
        <w:rPr>
          <w:rFonts w:asciiTheme="minorHAnsi" w:hAnsiTheme="minorHAnsi"/>
          <w:b/>
          <w:lang w:bidi="tr-TR"/>
        </w:rPr>
      </w:pPr>
    </w:p>
    <w:p w:rsidR="001D2764" w:rsidRDefault="001D2764" w:rsidP="001D2764">
      <w:pPr>
        <w:suppressAutoHyphens w:val="0"/>
        <w:spacing w:line="276" w:lineRule="auto"/>
        <w:rPr>
          <w:rFonts w:asciiTheme="minorHAnsi" w:hAnsiTheme="minorHAnsi"/>
          <w:b/>
          <w:lang w:bidi="tr-TR"/>
        </w:rPr>
      </w:pPr>
    </w:p>
    <w:p w:rsidR="001D2764" w:rsidRDefault="001D2764" w:rsidP="001D2764">
      <w:pPr>
        <w:suppressAutoHyphens w:val="0"/>
        <w:spacing w:line="276" w:lineRule="auto"/>
        <w:rPr>
          <w:rFonts w:asciiTheme="minorHAnsi" w:hAnsiTheme="minorHAnsi"/>
          <w:b/>
          <w:lang w:bidi="tr-TR"/>
        </w:rPr>
      </w:pPr>
    </w:p>
    <w:p w:rsidR="001D2764" w:rsidRDefault="001D2764" w:rsidP="001D2764">
      <w:pPr>
        <w:suppressAutoHyphens w:val="0"/>
        <w:spacing w:line="276" w:lineRule="auto"/>
        <w:rPr>
          <w:rFonts w:asciiTheme="minorHAnsi" w:hAnsiTheme="minorHAnsi"/>
          <w:b/>
          <w:lang w:bidi="tr-TR"/>
        </w:rPr>
      </w:pPr>
    </w:p>
    <w:p w:rsidR="001D2764" w:rsidRPr="00CA14AF" w:rsidRDefault="001D2764" w:rsidP="001D2764">
      <w:pPr>
        <w:suppressAutoHyphens w:val="0"/>
        <w:spacing w:line="276" w:lineRule="auto"/>
        <w:rPr>
          <w:rFonts w:asciiTheme="minorHAnsi" w:hAnsiTheme="minorHAnsi"/>
          <w:b/>
          <w:lang w:bidi="tr-TR"/>
        </w:rPr>
      </w:pPr>
    </w:p>
    <w:p w:rsidR="00D55F37" w:rsidRPr="00CA14AF" w:rsidRDefault="00D55F37" w:rsidP="00D55F37">
      <w:pPr>
        <w:numPr>
          <w:ilvl w:val="1"/>
          <w:numId w:val="2"/>
        </w:numPr>
        <w:suppressAutoHyphens w:val="0"/>
        <w:spacing w:line="276" w:lineRule="auto"/>
        <w:ind w:left="993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b/>
          <w:lang w:bidi="tr-TR"/>
        </w:rPr>
        <w:t>Doğru kayıt,</w:t>
      </w:r>
    </w:p>
    <w:p w:rsidR="00D55F37" w:rsidRPr="001D2764" w:rsidRDefault="00D55F37" w:rsidP="001D2764">
      <w:pPr>
        <w:numPr>
          <w:ilvl w:val="1"/>
          <w:numId w:val="2"/>
        </w:numPr>
        <w:suppressAutoHyphens w:val="0"/>
        <w:spacing w:line="276" w:lineRule="auto"/>
        <w:ind w:left="993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b/>
          <w:lang w:bidi="tr-TR"/>
        </w:rPr>
        <w:t>Doğru yanıt.</w:t>
      </w:r>
    </w:p>
    <w:tbl>
      <w:tblPr>
        <w:tblpPr w:leftFromText="141" w:rightFromText="141" w:horzAnchor="margin" w:tblpXSpec="center" w:tblpY="79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701"/>
        <w:gridCol w:w="1275"/>
      </w:tblGrid>
      <w:tr w:rsidR="00D55F37" w:rsidTr="004F36E2">
        <w:tc>
          <w:tcPr>
            <w:tcW w:w="2127" w:type="dxa"/>
            <w:vMerge w:val="restart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5D208930" wp14:editId="443BF059">
                  <wp:extent cx="1285875" cy="7620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55F37" w:rsidRPr="00D55F37" w:rsidRDefault="00D55F37" w:rsidP="004F36E2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55F37" w:rsidRPr="00652049" w:rsidRDefault="00D55F37" w:rsidP="004F36E2">
            <w:pPr>
              <w:jc w:val="center"/>
              <w:rPr>
                <w:rFonts w:ascii="Calibri" w:eastAsia="Calibri" w:hAnsi="Calibri"/>
                <w:b/>
              </w:rPr>
            </w:pPr>
            <w:r w:rsidRPr="00D55F37">
              <w:rPr>
                <w:rFonts w:asciiTheme="minorHAnsi" w:hAnsiTheme="minorHAnsi" w:cs="Calibri"/>
                <w:b/>
              </w:rPr>
              <w:t>İLAÇLARIN GÜVENLİ UYGULANMASI TALİMATI</w:t>
            </w: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4F36E2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hAnsiTheme="minorHAnsi" w:cs="Tahoma"/>
                <w:sz w:val="20"/>
                <w:szCs w:val="20"/>
              </w:rPr>
              <w:t>İY.TL.31</w:t>
            </w:r>
          </w:p>
        </w:tc>
      </w:tr>
      <w:tr w:rsidR="00D55F37" w:rsidTr="004F36E2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4F36E2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hAnsiTheme="minorHAnsi" w:cs="Calibri"/>
                <w:sz w:val="20"/>
                <w:szCs w:val="20"/>
              </w:rPr>
              <w:t>23.08.2016</w:t>
            </w:r>
          </w:p>
        </w:tc>
      </w:tr>
      <w:tr w:rsidR="00D55F37" w:rsidTr="004F36E2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4F36E2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hAnsiTheme="minorHAnsi" w:cs="Calibri"/>
                <w:sz w:val="20"/>
                <w:szCs w:val="20"/>
              </w:rPr>
              <w:t>02.01.2018</w:t>
            </w:r>
          </w:p>
        </w:tc>
      </w:tr>
      <w:tr w:rsidR="00D55F37" w:rsidTr="004F36E2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4F36E2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eastAsia="Calibri" w:hAnsiTheme="minorHAnsi"/>
                <w:sz w:val="20"/>
                <w:szCs w:val="20"/>
              </w:rPr>
              <w:t>01</w:t>
            </w:r>
          </w:p>
        </w:tc>
      </w:tr>
      <w:tr w:rsidR="00D55F37" w:rsidTr="004F36E2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275" w:type="dxa"/>
            <w:shd w:val="clear" w:color="auto" w:fill="auto"/>
          </w:tcPr>
          <w:p w:rsidR="00D55F37" w:rsidRPr="00652049" w:rsidRDefault="007A1EB9" w:rsidP="004F36E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2/3</w:t>
            </w:r>
          </w:p>
        </w:tc>
      </w:tr>
    </w:tbl>
    <w:p w:rsidR="00D55F37" w:rsidRPr="00CA14AF" w:rsidRDefault="00D55F37" w:rsidP="001D2764">
      <w:pPr>
        <w:suppressAutoHyphens w:val="0"/>
        <w:spacing w:line="276" w:lineRule="auto"/>
        <w:rPr>
          <w:rFonts w:asciiTheme="minorHAnsi" w:hAnsiTheme="minorHAnsi"/>
          <w:b/>
        </w:rPr>
      </w:pP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İlaç hazırlanırken dikkatin dağılmaması için bu işlem sakin ve aydınlık bir odada, yalnız başına yapılmalıdır.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İlaçlar hastalara isimlerinin yazılı olduğu ilaç kaplarıyla verilir.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İlacın olduğu kutu ya da şişenin üstü, ilacın adının ve dozunun doğruluğu açısından</w:t>
      </w:r>
      <w:r w:rsidRPr="00CA14AF">
        <w:rPr>
          <w:rFonts w:asciiTheme="minorHAnsi" w:hAnsiTheme="minorHAnsi"/>
          <w:u w:val="single"/>
          <w:lang w:bidi="tr-TR"/>
        </w:rPr>
        <w:t xml:space="preserve"> üç kez</w:t>
      </w:r>
      <w:r w:rsidRPr="00CA14AF">
        <w:rPr>
          <w:rFonts w:asciiTheme="minorHAnsi" w:hAnsiTheme="minorHAnsi"/>
          <w:lang w:bidi="tr-TR"/>
        </w:rPr>
        <w:t xml:space="preserve"> kontrol edilmelidir.</w:t>
      </w:r>
    </w:p>
    <w:p w:rsidR="00D55F37" w:rsidRPr="00CA14AF" w:rsidRDefault="00D55F37" w:rsidP="00D55F37">
      <w:pPr>
        <w:numPr>
          <w:ilvl w:val="1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b/>
          <w:bCs/>
          <w:lang w:bidi="tr-TR"/>
        </w:rPr>
      </w:pPr>
      <w:r w:rsidRPr="00CA14AF">
        <w:rPr>
          <w:rFonts w:asciiTheme="minorHAnsi" w:hAnsiTheme="minorHAnsi"/>
          <w:b/>
          <w:bCs/>
          <w:lang w:bidi="tr-TR"/>
        </w:rPr>
        <w:t>Kutuyu/şişeyi raftan alırken</w:t>
      </w:r>
    </w:p>
    <w:p w:rsidR="00D55F37" w:rsidRPr="00CA14AF" w:rsidRDefault="00D55F37" w:rsidP="00D55F37">
      <w:pPr>
        <w:numPr>
          <w:ilvl w:val="1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b/>
          <w:lang w:bidi="tr-TR"/>
        </w:rPr>
        <w:t>İlacı kaba koyarken</w:t>
      </w:r>
    </w:p>
    <w:p w:rsidR="00D55F37" w:rsidRPr="00CA14AF" w:rsidRDefault="00D55F37" w:rsidP="00D55F37">
      <w:pPr>
        <w:numPr>
          <w:ilvl w:val="1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b/>
          <w:lang w:bidi="tr-TR"/>
        </w:rPr>
        <w:t>İlaç kutusunu/şişesini rafa koyarken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b/>
          <w:lang w:bidi="tr-TR"/>
        </w:rPr>
      </w:pPr>
      <w:r w:rsidRPr="00CA14AF">
        <w:rPr>
          <w:rFonts w:asciiTheme="minorHAnsi" w:hAnsiTheme="minorHAnsi"/>
          <w:lang w:bidi="tr-TR"/>
        </w:rPr>
        <w:t>İlacı hazırlayan hemşire, mutlaka uygulamayı da kendisi yapmalı ve hemşire gözlem formuna kaydetmeli ve imzasını uygulamadan sonra atmalıdır</w:t>
      </w:r>
      <w:r w:rsidRPr="00CA14AF">
        <w:rPr>
          <w:rFonts w:asciiTheme="minorHAnsi" w:hAnsiTheme="minorHAnsi"/>
          <w:b/>
          <w:lang w:bidi="tr-TR"/>
        </w:rPr>
        <w:t>. Kesinlikle stajyerin ilaç uygulamaları hemşire gözetiminde olmalı ve tek başlarına uygulamaya izin verilmemeli.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Verilmesi unutulmuş ilaçlar rapor edilmelidir.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 xml:space="preserve">Hemşire ilaçları uygulamadan önce, doğru hastayı seçtiğinden kesinlikle emin olunmalı ve hastanı kimliği </w:t>
      </w:r>
      <w:r w:rsidRPr="00CA14AF">
        <w:rPr>
          <w:rFonts w:asciiTheme="minorHAnsi" w:hAnsiTheme="minorHAnsi"/>
          <w:b/>
          <w:lang w:bidi="tr-TR"/>
        </w:rPr>
        <w:t xml:space="preserve">KOL BANDINDAN </w:t>
      </w:r>
      <w:r w:rsidRPr="00CA14AF">
        <w:rPr>
          <w:rFonts w:asciiTheme="minorHAnsi" w:hAnsiTheme="minorHAnsi"/>
          <w:lang w:bidi="tr-TR"/>
        </w:rPr>
        <w:t>doğrulamalıdır.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Hemşire, hastanın aldığı ilaca karşı göstereceği doğru yanıtın ne olduğunu bilmeli, istenmeyen bir yanıt gözlediğinde bunu kaydetmeli ve bildirmelidir.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Hastanın ilacı aldığından emin olmadan verildi diye kayıt etmemelidir.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Bazı ilaçları vermeden önce dikkat edilmesi gerekli noktalar vardır. Örneğin, bazı kalp ilaçları verilmeden önce nabız sayılmalı, bazı ağrı kesiciler uygulanmadan önce tansiyon ölçülmelidir.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Lüzumu halinde yazılan ilaçlar gerekmedikçe yapılmamalıdır.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proofErr w:type="spellStart"/>
      <w:r w:rsidRPr="00CA14AF">
        <w:rPr>
          <w:rFonts w:asciiTheme="minorHAnsi" w:hAnsiTheme="minorHAnsi"/>
          <w:lang w:bidi="tr-TR"/>
        </w:rPr>
        <w:t>Shift</w:t>
      </w:r>
      <w:proofErr w:type="spellEnd"/>
      <w:r w:rsidRPr="00CA14AF">
        <w:rPr>
          <w:rFonts w:asciiTheme="minorHAnsi" w:hAnsiTheme="minorHAnsi"/>
          <w:lang w:bidi="tr-TR"/>
        </w:rPr>
        <w:t xml:space="preserve"> teslimlerinde IV </w:t>
      </w:r>
      <w:proofErr w:type="spellStart"/>
      <w:r w:rsidRPr="00CA14AF">
        <w:rPr>
          <w:rFonts w:asciiTheme="minorHAnsi" w:hAnsiTheme="minorHAnsi"/>
          <w:lang w:bidi="tr-TR"/>
        </w:rPr>
        <w:t>infüzyon</w:t>
      </w:r>
      <w:proofErr w:type="spellEnd"/>
      <w:r w:rsidRPr="00CA14AF">
        <w:rPr>
          <w:rFonts w:asciiTheme="minorHAnsi" w:hAnsiTheme="minorHAnsi"/>
          <w:lang w:bidi="tr-TR"/>
        </w:rPr>
        <w:t xml:space="preserve"> giden hastalar, </w:t>
      </w:r>
      <w:proofErr w:type="spellStart"/>
      <w:r w:rsidRPr="00CA14AF">
        <w:rPr>
          <w:rFonts w:asciiTheme="minorHAnsi" w:hAnsiTheme="minorHAnsi"/>
          <w:lang w:bidi="tr-TR"/>
        </w:rPr>
        <w:t>infüzyon</w:t>
      </w:r>
      <w:proofErr w:type="spellEnd"/>
      <w:r w:rsidRPr="00CA14AF">
        <w:rPr>
          <w:rFonts w:asciiTheme="minorHAnsi" w:hAnsiTheme="minorHAnsi"/>
          <w:lang w:bidi="tr-TR"/>
        </w:rPr>
        <w:t xml:space="preserve"> sıvıları kontrol edilerek teslim alınmalıdır.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Hasta odasında ilaç, boş veya dolu kullanılmayan serum şişesi bulundurulmamalıdır.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Hasta başında, IV yolun açılması amacıyla kullanılacak enjektör içinde sıvı bırakılmamalıdır.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İlaçların tekrar kontrolünün, doğruluğunun ve eksiksiz olmasının sağlanması için Sorumlu</w:t>
      </w:r>
    </w:p>
    <w:p w:rsidR="00D55F37" w:rsidRPr="00CA14AF" w:rsidRDefault="00D55F37" w:rsidP="00D55F37">
      <w:pPr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Hemşireler tarafından sürekli olarak kontrol edilir ve İlaç-ilaç, ilaç besin etkileşimleri yönünden değerlendirilmelidir.</w:t>
      </w: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 xml:space="preserve">Hastanemizde </w:t>
      </w:r>
      <w:proofErr w:type="spellStart"/>
      <w:r w:rsidRPr="00CA14AF">
        <w:rPr>
          <w:rFonts w:asciiTheme="minorHAnsi" w:hAnsiTheme="minorHAnsi"/>
          <w:lang w:bidi="tr-TR"/>
        </w:rPr>
        <w:t>infüzyonla</w:t>
      </w:r>
      <w:proofErr w:type="spellEnd"/>
      <w:r w:rsidRPr="00CA14AF">
        <w:rPr>
          <w:rFonts w:asciiTheme="minorHAnsi" w:hAnsiTheme="minorHAnsi"/>
          <w:lang w:bidi="tr-TR"/>
        </w:rPr>
        <w:t xml:space="preserve"> verilecek ilaçların (</w:t>
      </w:r>
      <w:proofErr w:type="spellStart"/>
      <w:r w:rsidRPr="00CA14AF">
        <w:rPr>
          <w:rFonts w:asciiTheme="minorHAnsi" w:hAnsiTheme="minorHAnsi"/>
          <w:lang w:bidi="tr-TR"/>
        </w:rPr>
        <w:t>Dopamin</w:t>
      </w:r>
      <w:proofErr w:type="spellEnd"/>
      <w:r w:rsidRPr="00CA14AF">
        <w:rPr>
          <w:rFonts w:asciiTheme="minorHAnsi" w:hAnsiTheme="minorHAnsi"/>
          <w:lang w:bidi="tr-TR"/>
        </w:rPr>
        <w:t xml:space="preserve">, Adrenalin gibi) yoğunluğu standardize edilmiştir ve </w:t>
      </w:r>
      <w:proofErr w:type="spellStart"/>
      <w:r w:rsidRPr="00CA14AF">
        <w:rPr>
          <w:rFonts w:asciiTheme="minorHAnsi" w:hAnsiTheme="minorHAnsi"/>
          <w:lang w:bidi="tr-TR"/>
        </w:rPr>
        <w:t>infüzyon</w:t>
      </w:r>
      <w:proofErr w:type="spellEnd"/>
      <w:r w:rsidRPr="00CA14AF">
        <w:rPr>
          <w:rFonts w:asciiTheme="minorHAnsi" w:hAnsiTheme="minorHAnsi"/>
          <w:lang w:bidi="tr-TR"/>
        </w:rPr>
        <w:t xml:space="preserve"> skalalarından kontrol edilerek iki kişi tarafından doz doğrulaması yapılmalıdır. Serum içine İlaç katıldığında üzerine mutlaka uyarı notu (etiket) yazılır. Etikette şu bilgiler bulunur;</w:t>
      </w:r>
    </w:p>
    <w:p w:rsidR="00D55F37" w:rsidRPr="00CA14AF" w:rsidRDefault="00D55F37" w:rsidP="00D55F37">
      <w:pPr>
        <w:numPr>
          <w:ilvl w:val="0"/>
          <w:numId w:val="3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Hastanın Adı-Soyadı,</w:t>
      </w:r>
    </w:p>
    <w:p w:rsidR="00D55F37" w:rsidRPr="00CA14AF" w:rsidRDefault="00D55F37" w:rsidP="00D55F37">
      <w:pPr>
        <w:numPr>
          <w:ilvl w:val="0"/>
          <w:numId w:val="3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 xml:space="preserve">Serumun damla sayısı </w:t>
      </w:r>
    </w:p>
    <w:p w:rsidR="00D55F37" w:rsidRPr="00CA14AF" w:rsidRDefault="00D55F37" w:rsidP="00D55F37">
      <w:pPr>
        <w:numPr>
          <w:ilvl w:val="0"/>
          <w:numId w:val="3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İçindeki ilacın adı ve miktarı,</w:t>
      </w:r>
    </w:p>
    <w:p w:rsidR="00D55F37" w:rsidRPr="00CA14AF" w:rsidRDefault="00D55F37" w:rsidP="00D55F37">
      <w:pPr>
        <w:numPr>
          <w:ilvl w:val="0"/>
          <w:numId w:val="3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Takıldığı tarih ve saat,</w:t>
      </w:r>
    </w:p>
    <w:p w:rsidR="00D55F37" w:rsidRPr="00CA14AF" w:rsidRDefault="00D55F37" w:rsidP="00D55F37">
      <w:pPr>
        <w:numPr>
          <w:ilvl w:val="0"/>
          <w:numId w:val="3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Kim tarafından takıldığı</w:t>
      </w:r>
    </w:p>
    <w:p w:rsidR="00D55F37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Ambalajı birbirine benzeyen ilaçlar, farklı dozdaki aynı ilaçlar ve uygulama formları ayrı raflarda depolanır.</w:t>
      </w:r>
    </w:p>
    <w:p w:rsidR="001D2764" w:rsidRDefault="001D2764" w:rsidP="001D2764">
      <w:pPr>
        <w:suppressAutoHyphens w:val="0"/>
        <w:spacing w:line="276" w:lineRule="auto"/>
        <w:ind w:right="694"/>
        <w:rPr>
          <w:rFonts w:asciiTheme="minorHAnsi" w:hAnsiTheme="minorHAnsi"/>
          <w:lang w:bidi="tr-TR"/>
        </w:rPr>
      </w:pPr>
    </w:p>
    <w:p w:rsidR="001D2764" w:rsidRDefault="001D2764" w:rsidP="001D2764">
      <w:pPr>
        <w:suppressAutoHyphens w:val="0"/>
        <w:spacing w:line="276" w:lineRule="auto"/>
        <w:ind w:right="694"/>
        <w:rPr>
          <w:rFonts w:asciiTheme="minorHAnsi" w:hAnsiTheme="minorHAnsi"/>
          <w:lang w:bidi="tr-TR"/>
        </w:rPr>
      </w:pPr>
    </w:p>
    <w:p w:rsidR="001D2764" w:rsidRDefault="001D2764" w:rsidP="001D2764">
      <w:pPr>
        <w:suppressAutoHyphens w:val="0"/>
        <w:spacing w:line="276" w:lineRule="auto"/>
        <w:ind w:right="694"/>
        <w:rPr>
          <w:rFonts w:asciiTheme="minorHAnsi" w:hAnsiTheme="minorHAnsi"/>
          <w:lang w:bidi="tr-TR"/>
        </w:rPr>
      </w:pPr>
    </w:p>
    <w:p w:rsidR="001D2764" w:rsidRDefault="001D2764" w:rsidP="001D2764">
      <w:pPr>
        <w:suppressAutoHyphens w:val="0"/>
        <w:spacing w:line="276" w:lineRule="auto"/>
        <w:ind w:right="694"/>
        <w:rPr>
          <w:rFonts w:asciiTheme="minorHAnsi" w:hAnsiTheme="minorHAnsi"/>
          <w:lang w:bidi="tr-TR"/>
        </w:rPr>
      </w:pPr>
    </w:p>
    <w:p w:rsidR="001D2764" w:rsidRDefault="001D2764" w:rsidP="001D2764">
      <w:pPr>
        <w:suppressAutoHyphens w:val="0"/>
        <w:spacing w:line="276" w:lineRule="auto"/>
        <w:ind w:right="694"/>
        <w:rPr>
          <w:rFonts w:asciiTheme="minorHAnsi" w:hAnsiTheme="minorHAnsi"/>
          <w:lang w:bidi="tr-TR"/>
        </w:rPr>
      </w:pPr>
    </w:p>
    <w:p w:rsidR="001D2764" w:rsidRPr="00CA14AF" w:rsidRDefault="001D2764" w:rsidP="001D2764">
      <w:pPr>
        <w:suppressAutoHyphens w:val="0"/>
        <w:spacing w:line="276" w:lineRule="auto"/>
        <w:ind w:right="694"/>
        <w:rPr>
          <w:rFonts w:asciiTheme="minorHAnsi" w:hAnsiTheme="minorHAnsi"/>
          <w:lang w:bidi="tr-TR"/>
        </w:rPr>
      </w:pP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 xml:space="preserve">Hasta ünitelerinde acil arabalarında, uygulandığında hayati tehlike oluşturacak olan ilaçlar uyarıcı etiketle etiketlenir ve benzer </w:t>
      </w:r>
      <w:proofErr w:type="spellStart"/>
      <w:r w:rsidRPr="00CA14AF">
        <w:rPr>
          <w:rFonts w:asciiTheme="minorHAnsi" w:hAnsiTheme="minorHAnsi"/>
          <w:lang w:bidi="tr-TR"/>
        </w:rPr>
        <w:t>flakonlu</w:t>
      </w:r>
      <w:proofErr w:type="spellEnd"/>
      <w:r w:rsidRPr="00CA14AF">
        <w:rPr>
          <w:rFonts w:asciiTheme="minorHAnsi" w:hAnsiTheme="minorHAnsi"/>
          <w:lang w:bidi="tr-TR"/>
        </w:rPr>
        <w:t xml:space="preserve"> ilaçlarla karışmasını önlemek için</w:t>
      </w:r>
    </w:p>
    <w:p w:rsidR="00D55F37" w:rsidRDefault="00D55F37" w:rsidP="001D2764">
      <w:pPr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>ayrı ayrı, birbirinden uzak çekmecelere konulur.</w:t>
      </w:r>
    </w:p>
    <w:tbl>
      <w:tblPr>
        <w:tblpPr w:leftFromText="141" w:rightFromText="141" w:horzAnchor="margin" w:tblpXSpec="center" w:tblpY="79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701"/>
        <w:gridCol w:w="1275"/>
      </w:tblGrid>
      <w:tr w:rsidR="00D55F37" w:rsidTr="004F36E2">
        <w:tc>
          <w:tcPr>
            <w:tcW w:w="2127" w:type="dxa"/>
            <w:vMerge w:val="restart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545D5CD4" wp14:editId="1CBF01B7">
                  <wp:extent cx="1285875" cy="7620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55F37" w:rsidRPr="00D55F37" w:rsidRDefault="00D55F37" w:rsidP="004F36E2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D55F37" w:rsidRPr="00652049" w:rsidRDefault="00D55F37" w:rsidP="004F36E2">
            <w:pPr>
              <w:jc w:val="center"/>
              <w:rPr>
                <w:rFonts w:ascii="Calibri" w:eastAsia="Calibri" w:hAnsi="Calibri"/>
                <w:b/>
              </w:rPr>
            </w:pPr>
            <w:r w:rsidRPr="00D55F37">
              <w:rPr>
                <w:rFonts w:asciiTheme="minorHAnsi" w:hAnsiTheme="minorHAnsi" w:cs="Calibri"/>
                <w:b/>
              </w:rPr>
              <w:t>İLAÇLARIN GÜVENLİ UYGULANMASI TALİMATI</w:t>
            </w: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4F36E2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hAnsiTheme="minorHAnsi" w:cs="Tahoma"/>
                <w:sz w:val="20"/>
                <w:szCs w:val="20"/>
              </w:rPr>
              <w:t>İY.TL.31</w:t>
            </w:r>
          </w:p>
        </w:tc>
      </w:tr>
      <w:tr w:rsidR="00D55F37" w:rsidTr="004F36E2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4F36E2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hAnsiTheme="minorHAnsi" w:cs="Calibri"/>
                <w:sz w:val="20"/>
                <w:szCs w:val="20"/>
              </w:rPr>
              <w:t>23.08.2016</w:t>
            </w:r>
          </w:p>
        </w:tc>
      </w:tr>
      <w:tr w:rsidR="00D55F37" w:rsidTr="004F36E2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4F36E2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hAnsiTheme="minorHAnsi" w:cs="Calibri"/>
                <w:sz w:val="20"/>
                <w:szCs w:val="20"/>
              </w:rPr>
              <w:t>02.01.2018</w:t>
            </w:r>
          </w:p>
        </w:tc>
      </w:tr>
      <w:tr w:rsidR="00D55F37" w:rsidTr="004F36E2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  <w:shd w:val="clear" w:color="auto" w:fill="auto"/>
          </w:tcPr>
          <w:p w:rsidR="00D55F37" w:rsidRPr="00D55F37" w:rsidRDefault="00D55F37" w:rsidP="004F36E2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D55F37">
              <w:rPr>
                <w:rFonts w:asciiTheme="minorHAnsi" w:eastAsia="Calibri" w:hAnsiTheme="minorHAnsi"/>
                <w:sz w:val="20"/>
                <w:szCs w:val="20"/>
              </w:rPr>
              <w:t>01</w:t>
            </w:r>
          </w:p>
        </w:tc>
      </w:tr>
      <w:tr w:rsidR="00D55F37" w:rsidTr="004F36E2">
        <w:tc>
          <w:tcPr>
            <w:tcW w:w="2127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5F37" w:rsidRPr="00652049" w:rsidRDefault="00D55F37" w:rsidP="004F36E2">
            <w:pPr>
              <w:rPr>
                <w:rFonts w:ascii="Calibri" w:eastAsia="Calibri" w:hAnsi="Calibri"/>
                <w:sz w:val="20"/>
                <w:szCs w:val="20"/>
              </w:rPr>
            </w:pPr>
            <w:r w:rsidRPr="00652049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275" w:type="dxa"/>
            <w:shd w:val="clear" w:color="auto" w:fill="auto"/>
          </w:tcPr>
          <w:p w:rsidR="00D55F37" w:rsidRPr="00652049" w:rsidRDefault="00D55F37" w:rsidP="004F36E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3/3</w:t>
            </w:r>
          </w:p>
        </w:tc>
      </w:tr>
    </w:tbl>
    <w:p w:rsidR="00D55F37" w:rsidRPr="00CA14AF" w:rsidRDefault="00D55F37" w:rsidP="001D2764">
      <w:pPr>
        <w:spacing w:line="276" w:lineRule="auto"/>
        <w:ind w:right="694"/>
        <w:rPr>
          <w:rFonts w:asciiTheme="minorHAnsi" w:hAnsiTheme="minorHAnsi"/>
          <w:lang w:bidi="tr-TR"/>
        </w:rPr>
      </w:pPr>
    </w:p>
    <w:p w:rsidR="00D55F37" w:rsidRPr="00CA14AF" w:rsidRDefault="00D55F37" w:rsidP="00D55F37">
      <w:pPr>
        <w:numPr>
          <w:ilvl w:val="0"/>
          <w:numId w:val="2"/>
        </w:numPr>
        <w:suppressAutoHyphens w:val="0"/>
        <w:spacing w:line="276" w:lineRule="auto"/>
        <w:ind w:left="993" w:right="694"/>
        <w:rPr>
          <w:rFonts w:asciiTheme="minorHAnsi" w:hAnsiTheme="minorHAnsi"/>
          <w:lang w:bidi="tr-TR"/>
        </w:rPr>
      </w:pPr>
      <w:r w:rsidRPr="00CA14AF">
        <w:rPr>
          <w:rFonts w:asciiTheme="minorHAnsi" w:hAnsiTheme="minorHAnsi"/>
          <w:lang w:bidi="tr-TR"/>
        </w:rPr>
        <w:t xml:space="preserve">Narkotik ve </w:t>
      </w:r>
      <w:proofErr w:type="spellStart"/>
      <w:r w:rsidRPr="00CA14AF">
        <w:rPr>
          <w:rFonts w:asciiTheme="minorHAnsi" w:hAnsiTheme="minorHAnsi"/>
          <w:lang w:bidi="tr-TR"/>
        </w:rPr>
        <w:t>Psikotrop</w:t>
      </w:r>
      <w:proofErr w:type="spellEnd"/>
      <w:r w:rsidRPr="00CA14AF">
        <w:rPr>
          <w:rFonts w:asciiTheme="minorHAnsi" w:hAnsiTheme="minorHAnsi"/>
          <w:lang w:bidi="tr-TR"/>
        </w:rPr>
        <w:t xml:space="preserve"> ilaçların uygulamasında; ikinci bir hemşirenin şahitliği alınarak ilaç alınır. Bu ilaçlar Narkotik/</w:t>
      </w:r>
      <w:proofErr w:type="spellStart"/>
      <w:r w:rsidRPr="00CA14AF">
        <w:rPr>
          <w:rFonts w:asciiTheme="minorHAnsi" w:hAnsiTheme="minorHAnsi"/>
          <w:lang w:bidi="tr-TR"/>
        </w:rPr>
        <w:t>psikotrop</w:t>
      </w:r>
      <w:proofErr w:type="spellEnd"/>
      <w:r w:rsidRPr="00CA14AF">
        <w:rPr>
          <w:rFonts w:asciiTheme="minorHAnsi" w:hAnsiTheme="minorHAnsi"/>
          <w:lang w:bidi="tr-TR"/>
        </w:rPr>
        <w:t xml:space="preserve"> formuna kayıt edilir.</w:t>
      </w:r>
    </w:p>
    <w:p w:rsidR="00D55F37" w:rsidRPr="00CA14AF" w:rsidRDefault="00D55F37" w:rsidP="00D55F37">
      <w:pPr>
        <w:spacing w:line="276" w:lineRule="auto"/>
        <w:ind w:left="993" w:right="694"/>
        <w:rPr>
          <w:rFonts w:asciiTheme="minorHAnsi" w:hAnsiTheme="minorHAnsi"/>
          <w:b/>
          <w:lang w:bidi="tr-TR"/>
        </w:rPr>
      </w:pPr>
      <w:proofErr w:type="spellStart"/>
      <w:r w:rsidRPr="00CA14AF">
        <w:rPr>
          <w:rFonts w:asciiTheme="minorHAnsi" w:hAnsiTheme="minorHAnsi"/>
          <w:lang w:bidi="tr-TR"/>
        </w:rPr>
        <w:t>Ex</w:t>
      </w:r>
      <w:proofErr w:type="spellEnd"/>
      <w:r w:rsidRPr="00CA14AF">
        <w:rPr>
          <w:rFonts w:asciiTheme="minorHAnsi" w:hAnsiTheme="minorHAnsi"/>
          <w:lang w:bidi="tr-TR"/>
        </w:rPr>
        <w:t xml:space="preserve"> hastalara ait narkotik ve </w:t>
      </w:r>
      <w:proofErr w:type="spellStart"/>
      <w:r w:rsidRPr="00CA14AF">
        <w:rPr>
          <w:rFonts w:asciiTheme="minorHAnsi" w:hAnsiTheme="minorHAnsi"/>
          <w:lang w:bidi="tr-TR"/>
        </w:rPr>
        <w:t>psikotrop</w:t>
      </w:r>
      <w:proofErr w:type="spellEnd"/>
      <w:r w:rsidRPr="00CA14AF">
        <w:rPr>
          <w:rFonts w:asciiTheme="minorHAnsi" w:hAnsiTheme="minorHAnsi"/>
          <w:lang w:bidi="tr-TR"/>
        </w:rPr>
        <w:t xml:space="preserve"> ilaçlar hasta yakınına iade edilmez, Eczaneye teslim edilir</w:t>
      </w:r>
    </w:p>
    <w:p w:rsidR="00D55F37" w:rsidRDefault="00D55F37" w:rsidP="00D55F37">
      <w:pPr>
        <w:ind w:right="694"/>
      </w:pPr>
    </w:p>
    <w:p w:rsidR="00FE6572" w:rsidRDefault="00366DC1" w:rsidP="00D55F37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="00D55F37" w:rsidRPr="00D55F37">
        <w:rPr>
          <w:rFonts w:ascii="Calibri" w:hAnsi="Calibri"/>
          <w:b/>
        </w:rPr>
        <w:t>İLGİLİ DOKÜMANLAR</w:t>
      </w:r>
    </w:p>
    <w:p w:rsidR="00366DC1" w:rsidRPr="00366DC1" w:rsidRDefault="001D2764" w:rsidP="00D55F37">
      <w:pPr>
        <w:ind w:firstLine="708"/>
        <w:rPr>
          <w:rFonts w:ascii="Calibri" w:hAnsi="Calibri"/>
        </w:rPr>
      </w:pPr>
      <w:r w:rsidRPr="00366DC1">
        <w:rPr>
          <w:rFonts w:ascii="Calibri" w:hAnsi="Calibri"/>
        </w:rPr>
        <w:t>TA.FR.20 ORDER FORMU</w:t>
      </w:r>
    </w:p>
    <w:p w:rsidR="00366DC1" w:rsidRPr="00366DC1" w:rsidRDefault="001D2764" w:rsidP="00D55F37">
      <w:pPr>
        <w:ind w:firstLine="708"/>
        <w:rPr>
          <w:rFonts w:ascii="Calibri" w:hAnsi="Calibri"/>
        </w:rPr>
      </w:pPr>
      <w:r w:rsidRPr="00366DC1">
        <w:rPr>
          <w:rFonts w:ascii="Calibri" w:hAnsi="Calibri"/>
        </w:rPr>
        <w:t>HB.TL.13 SÖZEL ORDER TALİMATI</w:t>
      </w:r>
    </w:p>
    <w:p w:rsidR="00366DC1" w:rsidRPr="00366DC1" w:rsidRDefault="001D2764" w:rsidP="00D55F37">
      <w:pPr>
        <w:ind w:firstLine="708"/>
        <w:rPr>
          <w:rFonts w:ascii="Calibri" w:hAnsi="Calibri"/>
        </w:rPr>
      </w:pPr>
      <w:r w:rsidRPr="00366DC1">
        <w:rPr>
          <w:rFonts w:ascii="Calibri" w:hAnsi="Calibri"/>
        </w:rPr>
        <w:t xml:space="preserve">İY.LS.09 İLAÇ </w:t>
      </w:r>
      <w:proofErr w:type="spellStart"/>
      <w:r w:rsidRPr="00366DC1">
        <w:rPr>
          <w:rFonts w:ascii="Calibri" w:hAnsi="Calibri"/>
        </w:rPr>
        <w:t>İLAÇ</w:t>
      </w:r>
      <w:proofErr w:type="spellEnd"/>
      <w:r w:rsidRPr="00366DC1">
        <w:rPr>
          <w:rFonts w:ascii="Calibri" w:hAnsi="Calibri"/>
        </w:rPr>
        <w:t xml:space="preserve"> ETKİLEŞİM LİSTESİ</w:t>
      </w:r>
    </w:p>
    <w:p w:rsidR="00F21728" w:rsidRDefault="001D2764" w:rsidP="00D55F37">
      <w:pPr>
        <w:ind w:firstLine="708"/>
        <w:rPr>
          <w:rFonts w:ascii="Calibri" w:hAnsi="Calibri"/>
        </w:rPr>
      </w:pPr>
      <w:r w:rsidRPr="00366DC1">
        <w:rPr>
          <w:rFonts w:ascii="Calibri" w:hAnsi="Calibri"/>
        </w:rPr>
        <w:t>İY.LS.08 İLAÇ-BESİN ETKİLEŞİM LİSTESİ</w:t>
      </w:r>
    </w:p>
    <w:p w:rsidR="001D2764" w:rsidRDefault="001D2764" w:rsidP="00D55F37">
      <w:pPr>
        <w:ind w:firstLine="708"/>
        <w:rPr>
          <w:rFonts w:ascii="Calibri" w:hAnsi="Calibri"/>
        </w:rPr>
      </w:pPr>
      <w:r w:rsidRPr="001D2764">
        <w:rPr>
          <w:rFonts w:ascii="Calibri" w:hAnsi="Calibri"/>
        </w:rPr>
        <w:t>HB.FR.07 HEKİM İSTEM HEMŞİRE UYGULAMA FORMU</w:t>
      </w:r>
    </w:p>
    <w:p w:rsidR="00F21728" w:rsidRPr="00F21728" w:rsidRDefault="001D2764" w:rsidP="00F21728">
      <w:pPr>
        <w:rPr>
          <w:rFonts w:ascii="Calibri" w:hAnsi="Calibri"/>
        </w:rPr>
      </w:pPr>
      <w:r>
        <w:rPr>
          <w:rFonts w:asciiTheme="minorHAnsi" w:hAnsiTheme="minorHAnsi"/>
          <w:lang w:bidi="tr-TR"/>
        </w:rPr>
        <w:t xml:space="preserve">             YB.FR.01 HASTA İZLEM ÇİZERGE</w:t>
      </w: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2"/>
        <w:tblW w:w="10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34"/>
        <w:gridCol w:w="3780"/>
        <w:gridCol w:w="3708"/>
      </w:tblGrid>
      <w:tr w:rsidR="00706F0B" w:rsidRPr="00125D43" w:rsidTr="00706F0B">
        <w:trPr>
          <w:trHeight w:val="555"/>
        </w:trPr>
        <w:tc>
          <w:tcPr>
            <w:tcW w:w="2834" w:type="dxa"/>
            <w:shd w:val="clear" w:color="auto" w:fill="auto"/>
            <w:vAlign w:val="center"/>
          </w:tcPr>
          <w:p w:rsidR="00706F0B" w:rsidRPr="009866DD" w:rsidRDefault="00706F0B" w:rsidP="00706F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66DD">
              <w:rPr>
                <w:rFonts w:ascii="Calibri" w:hAnsi="Calibri"/>
                <w:b/>
                <w:sz w:val="20"/>
                <w:szCs w:val="20"/>
              </w:rPr>
              <w:t>HAZIRLAYAN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06F0B" w:rsidRPr="009866DD" w:rsidRDefault="00706F0B" w:rsidP="00706F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66DD">
              <w:rPr>
                <w:rFonts w:ascii="Calibri" w:hAnsi="Calibri"/>
                <w:b/>
                <w:sz w:val="20"/>
                <w:szCs w:val="20"/>
              </w:rPr>
              <w:t>KONTROL EDEN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706F0B" w:rsidRPr="009866DD" w:rsidRDefault="00706F0B" w:rsidP="00706F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66DD">
              <w:rPr>
                <w:rFonts w:ascii="Calibri" w:hAnsi="Calibri"/>
                <w:b/>
                <w:sz w:val="20"/>
                <w:szCs w:val="20"/>
              </w:rPr>
              <w:t>ONAYLAYAN</w:t>
            </w:r>
          </w:p>
        </w:tc>
      </w:tr>
      <w:tr w:rsidR="00706F0B" w:rsidRPr="00125D43" w:rsidTr="00706F0B">
        <w:trPr>
          <w:trHeight w:val="429"/>
        </w:trPr>
        <w:tc>
          <w:tcPr>
            <w:tcW w:w="2834" w:type="dxa"/>
            <w:shd w:val="clear" w:color="auto" w:fill="auto"/>
            <w:vAlign w:val="center"/>
          </w:tcPr>
          <w:p w:rsidR="00706F0B" w:rsidRPr="009866DD" w:rsidRDefault="00706F0B" w:rsidP="00706F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66DD">
              <w:rPr>
                <w:rFonts w:ascii="Calibri" w:hAnsi="Calibri"/>
                <w:sz w:val="20"/>
                <w:szCs w:val="20"/>
              </w:rPr>
              <w:t>BAŞHEMŞİRE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06F0B" w:rsidRPr="009866DD" w:rsidRDefault="00706F0B" w:rsidP="00706F0B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9866DD">
              <w:rPr>
                <w:rFonts w:ascii="Calibri" w:eastAsia="Batang" w:hAnsi="Calibri"/>
                <w:sz w:val="20"/>
                <w:szCs w:val="20"/>
              </w:rPr>
              <w:t>PERFORMANS VE KALİTE BİRİMİ</w:t>
            </w:r>
          </w:p>
          <w:p w:rsidR="00706F0B" w:rsidRPr="009866DD" w:rsidRDefault="00706F0B" w:rsidP="00706F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706F0B" w:rsidRPr="009866DD" w:rsidRDefault="00706F0B" w:rsidP="00706F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66DD">
              <w:rPr>
                <w:rFonts w:ascii="Calibri" w:hAnsi="Calibri"/>
                <w:sz w:val="20"/>
                <w:szCs w:val="20"/>
              </w:rPr>
              <w:t>BAŞHEKİM</w:t>
            </w:r>
          </w:p>
        </w:tc>
      </w:tr>
    </w:tbl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rPr>
          <w:rFonts w:ascii="Calibri" w:hAnsi="Calibri"/>
        </w:rPr>
      </w:pPr>
    </w:p>
    <w:p w:rsidR="00F21728" w:rsidRPr="00F21728" w:rsidRDefault="00F21728" w:rsidP="00F21728">
      <w:pPr>
        <w:tabs>
          <w:tab w:val="left" w:pos="99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366DC1" w:rsidRPr="00F21728" w:rsidRDefault="00366DC1" w:rsidP="00F21728">
      <w:pPr>
        <w:tabs>
          <w:tab w:val="left" w:pos="990"/>
        </w:tabs>
        <w:rPr>
          <w:rFonts w:ascii="Calibri" w:hAnsi="Calibri"/>
        </w:rPr>
      </w:pPr>
    </w:p>
    <w:sectPr w:rsidR="00366DC1" w:rsidRPr="00F21728" w:rsidSect="00D55F37">
      <w:type w:val="continuous"/>
      <w:pgSz w:w="11907" w:h="16839" w:code="9"/>
      <w:pgMar w:top="140" w:right="0" w:bottom="140" w:left="44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AEEADC14"/>
    <w:lvl w:ilvl="0" w:tplc="8DF09DA0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b w:val="0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37"/>
    <w:rsid w:val="00015469"/>
    <w:rsid w:val="000C720D"/>
    <w:rsid w:val="00151963"/>
    <w:rsid w:val="00161A12"/>
    <w:rsid w:val="001854F3"/>
    <w:rsid w:val="001D2764"/>
    <w:rsid w:val="00243BA3"/>
    <w:rsid w:val="002C6A19"/>
    <w:rsid w:val="002F1AA7"/>
    <w:rsid w:val="00366DC1"/>
    <w:rsid w:val="004E76DD"/>
    <w:rsid w:val="00520F04"/>
    <w:rsid w:val="005E6046"/>
    <w:rsid w:val="00632019"/>
    <w:rsid w:val="00645A67"/>
    <w:rsid w:val="006E0462"/>
    <w:rsid w:val="00706F0B"/>
    <w:rsid w:val="007A1EB9"/>
    <w:rsid w:val="007D0BCA"/>
    <w:rsid w:val="0081185D"/>
    <w:rsid w:val="008E41A7"/>
    <w:rsid w:val="00923427"/>
    <w:rsid w:val="00A90E74"/>
    <w:rsid w:val="00B5624D"/>
    <w:rsid w:val="00BC3453"/>
    <w:rsid w:val="00C0766A"/>
    <w:rsid w:val="00CC3E8A"/>
    <w:rsid w:val="00CC7B58"/>
    <w:rsid w:val="00D55F37"/>
    <w:rsid w:val="00E25397"/>
    <w:rsid w:val="00E2775D"/>
    <w:rsid w:val="00F21728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link w:val="Balk1Char"/>
    <w:uiPriority w:val="1"/>
    <w:qFormat/>
    <w:rsid w:val="00D55F37"/>
    <w:pPr>
      <w:widowControl w:val="0"/>
      <w:suppressAutoHyphens w:val="0"/>
      <w:autoSpaceDE w:val="0"/>
      <w:autoSpaceDN w:val="0"/>
      <w:spacing w:before="11"/>
      <w:ind w:left="1076" w:hanging="360"/>
      <w:outlineLvl w:val="0"/>
    </w:pPr>
    <w:rPr>
      <w:rFonts w:ascii="Arial" w:eastAsia="Arial" w:hAnsi="Arial" w:cs="Arial"/>
      <w:b/>
      <w:bCs/>
      <w:sz w:val="22"/>
      <w:szCs w:val="22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5F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k1Char">
    <w:name w:val="Başlık 1 Char"/>
    <w:basedOn w:val="VarsaylanParagrafYazTipi"/>
    <w:link w:val="Balk1"/>
    <w:uiPriority w:val="1"/>
    <w:rsid w:val="00D55F37"/>
    <w:rPr>
      <w:rFonts w:ascii="Arial" w:eastAsia="Arial" w:hAnsi="Arial" w:cs="Arial"/>
      <w:b/>
      <w:bCs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55F37"/>
    <w:pPr>
      <w:widowControl w:val="0"/>
      <w:suppressAutoHyphens w:val="0"/>
      <w:autoSpaceDE w:val="0"/>
      <w:autoSpaceDN w:val="0"/>
      <w:spacing w:before="16"/>
      <w:ind w:left="1436" w:hanging="360"/>
    </w:pPr>
    <w:rPr>
      <w:rFonts w:ascii="Arial" w:eastAsia="Arial" w:hAnsi="Arial" w:cs="Arial"/>
      <w:sz w:val="22"/>
      <w:szCs w:val="2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55F37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D55F37"/>
    <w:pPr>
      <w:widowControl w:val="0"/>
      <w:suppressAutoHyphens w:val="0"/>
      <w:autoSpaceDE w:val="0"/>
      <w:autoSpaceDN w:val="0"/>
      <w:spacing w:before="16"/>
      <w:ind w:left="1436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link w:val="Balk1Char"/>
    <w:uiPriority w:val="1"/>
    <w:qFormat/>
    <w:rsid w:val="00D55F37"/>
    <w:pPr>
      <w:widowControl w:val="0"/>
      <w:suppressAutoHyphens w:val="0"/>
      <w:autoSpaceDE w:val="0"/>
      <w:autoSpaceDN w:val="0"/>
      <w:spacing w:before="11"/>
      <w:ind w:left="1076" w:hanging="360"/>
      <w:outlineLvl w:val="0"/>
    </w:pPr>
    <w:rPr>
      <w:rFonts w:ascii="Arial" w:eastAsia="Arial" w:hAnsi="Arial" w:cs="Arial"/>
      <w:b/>
      <w:bCs/>
      <w:sz w:val="22"/>
      <w:szCs w:val="22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5F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F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k1Char">
    <w:name w:val="Başlık 1 Char"/>
    <w:basedOn w:val="VarsaylanParagrafYazTipi"/>
    <w:link w:val="Balk1"/>
    <w:uiPriority w:val="1"/>
    <w:rsid w:val="00D55F37"/>
    <w:rPr>
      <w:rFonts w:ascii="Arial" w:eastAsia="Arial" w:hAnsi="Arial" w:cs="Arial"/>
      <w:b/>
      <w:bCs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55F37"/>
    <w:pPr>
      <w:widowControl w:val="0"/>
      <w:suppressAutoHyphens w:val="0"/>
      <w:autoSpaceDE w:val="0"/>
      <w:autoSpaceDN w:val="0"/>
      <w:spacing w:before="16"/>
      <w:ind w:left="1436" w:hanging="360"/>
    </w:pPr>
    <w:rPr>
      <w:rFonts w:ascii="Arial" w:eastAsia="Arial" w:hAnsi="Arial" w:cs="Arial"/>
      <w:sz w:val="22"/>
      <w:szCs w:val="2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55F37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D55F37"/>
    <w:pPr>
      <w:widowControl w:val="0"/>
      <w:suppressAutoHyphens w:val="0"/>
      <w:autoSpaceDE w:val="0"/>
      <w:autoSpaceDN w:val="0"/>
      <w:spacing w:before="16"/>
      <w:ind w:left="1436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8</cp:revision>
  <cp:lastPrinted>2018-06-20T06:37:00Z</cp:lastPrinted>
  <dcterms:created xsi:type="dcterms:W3CDTF">2018-06-05T10:51:00Z</dcterms:created>
  <dcterms:modified xsi:type="dcterms:W3CDTF">2018-07-06T08:30:00Z</dcterms:modified>
</cp:coreProperties>
</file>