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D5" w:rsidRDefault="007326D5"/>
    <w:tbl>
      <w:tblPr>
        <w:tblStyle w:val="TabloKlavuzu"/>
        <w:tblpPr w:leftFromText="141" w:rightFromText="141" w:vertAnchor="text" w:horzAnchor="margin" w:tblpXSpec="center" w:tblpY="79"/>
        <w:tblW w:w="0" w:type="auto"/>
        <w:tblLook w:val="04A0" w:firstRow="1" w:lastRow="0" w:firstColumn="1" w:lastColumn="0" w:noHBand="0" w:noVBand="1"/>
      </w:tblPr>
      <w:tblGrid>
        <w:gridCol w:w="2376"/>
        <w:gridCol w:w="4678"/>
        <w:gridCol w:w="1843"/>
        <w:gridCol w:w="1449"/>
      </w:tblGrid>
      <w:tr w:rsidR="007326D5" w:rsidTr="007326D5">
        <w:tc>
          <w:tcPr>
            <w:tcW w:w="2376" w:type="dxa"/>
            <w:vMerge w:val="restart"/>
          </w:tcPr>
          <w:p w:rsidR="007326D5" w:rsidRDefault="007326D5" w:rsidP="007326D5">
            <w:r>
              <w:rPr>
                <w:noProof/>
                <w:lang w:eastAsia="tr-TR"/>
              </w:rPr>
              <w:drawing>
                <wp:inline distT="0" distB="0" distL="0" distR="0" wp14:anchorId="6BC931F1" wp14:editId="208DE30A">
                  <wp:extent cx="1283444" cy="779228"/>
                  <wp:effectExtent l="0" t="0" r="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780704"/>
                          </a:xfrm>
                          <a:prstGeom prst="rect">
                            <a:avLst/>
                          </a:prstGeom>
                        </pic:spPr>
                      </pic:pic>
                    </a:graphicData>
                  </a:graphic>
                </wp:inline>
              </w:drawing>
            </w:r>
          </w:p>
        </w:tc>
        <w:tc>
          <w:tcPr>
            <w:tcW w:w="4678" w:type="dxa"/>
            <w:vMerge w:val="restart"/>
          </w:tcPr>
          <w:p w:rsidR="007326D5" w:rsidRDefault="007326D5" w:rsidP="007326D5">
            <w:pPr>
              <w:jc w:val="center"/>
              <w:rPr>
                <w:b/>
              </w:rPr>
            </w:pPr>
          </w:p>
          <w:p w:rsidR="007326D5" w:rsidRDefault="007326D5" w:rsidP="007326D5">
            <w:pPr>
              <w:jc w:val="center"/>
              <w:rPr>
                <w:b/>
              </w:rPr>
            </w:pPr>
          </w:p>
          <w:p w:rsidR="007326D5" w:rsidRPr="00CF401B" w:rsidRDefault="007326D5" w:rsidP="00AF5103">
            <w:pPr>
              <w:jc w:val="center"/>
              <w:rPr>
                <w:b/>
                <w:sz w:val="24"/>
                <w:szCs w:val="24"/>
              </w:rPr>
            </w:pPr>
            <w:r>
              <w:rPr>
                <w:b/>
              </w:rPr>
              <w:t xml:space="preserve">ÇALIŞAN GÜVENLİĞİ </w:t>
            </w:r>
            <w:r w:rsidR="00AF5103">
              <w:rPr>
                <w:b/>
              </w:rPr>
              <w:t>TALİMATI</w:t>
            </w:r>
          </w:p>
        </w:tc>
        <w:tc>
          <w:tcPr>
            <w:tcW w:w="1843" w:type="dxa"/>
          </w:tcPr>
          <w:p w:rsidR="007326D5" w:rsidRPr="005C5B72" w:rsidRDefault="007326D5" w:rsidP="007326D5">
            <w:pPr>
              <w:rPr>
                <w:sz w:val="20"/>
                <w:szCs w:val="20"/>
              </w:rPr>
            </w:pPr>
            <w:r w:rsidRPr="005C5B72">
              <w:rPr>
                <w:sz w:val="20"/>
                <w:szCs w:val="20"/>
              </w:rPr>
              <w:t>DÖKÜMAN KODU</w:t>
            </w:r>
          </w:p>
        </w:tc>
        <w:tc>
          <w:tcPr>
            <w:tcW w:w="1449" w:type="dxa"/>
          </w:tcPr>
          <w:p w:rsidR="007326D5" w:rsidRPr="00661CD1" w:rsidRDefault="007326D5" w:rsidP="007326D5">
            <w:pPr>
              <w:jc w:val="center"/>
              <w:rPr>
                <w:sz w:val="20"/>
                <w:szCs w:val="20"/>
              </w:rPr>
            </w:pPr>
            <w:proofErr w:type="gramStart"/>
            <w:r w:rsidRPr="00661CD1">
              <w:rPr>
                <w:rFonts w:cs="Tahoma"/>
                <w:sz w:val="20"/>
                <w:szCs w:val="20"/>
              </w:rPr>
              <w:t>SÇ.TL</w:t>
            </w:r>
            <w:proofErr w:type="gramEnd"/>
            <w:r w:rsidRPr="00661CD1">
              <w:rPr>
                <w:rFonts w:cs="Tahoma"/>
                <w:sz w:val="20"/>
                <w:szCs w:val="20"/>
              </w:rPr>
              <w:t>.02</w:t>
            </w:r>
          </w:p>
        </w:tc>
      </w:tr>
      <w:tr w:rsidR="007326D5" w:rsidTr="007326D5">
        <w:tc>
          <w:tcPr>
            <w:tcW w:w="2376" w:type="dxa"/>
            <w:vMerge/>
          </w:tcPr>
          <w:p w:rsidR="007326D5" w:rsidRDefault="007326D5" w:rsidP="007326D5"/>
        </w:tc>
        <w:tc>
          <w:tcPr>
            <w:tcW w:w="4678" w:type="dxa"/>
            <w:vMerge/>
          </w:tcPr>
          <w:p w:rsidR="007326D5" w:rsidRDefault="007326D5" w:rsidP="007326D5"/>
        </w:tc>
        <w:tc>
          <w:tcPr>
            <w:tcW w:w="1843" w:type="dxa"/>
          </w:tcPr>
          <w:p w:rsidR="007326D5" w:rsidRPr="005C5B72" w:rsidRDefault="007326D5" w:rsidP="007326D5">
            <w:pPr>
              <w:rPr>
                <w:sz w:val="20"/>
                <w:szCs w:val="20"/>
              </w:rPr>
            </w:pPr>
            <w:r w:rsidRPr="005C5B72">
              <w:rPr>
                <w:sz w:val="20"/>
                <w:szCs w:val="20"/>
              </w:rPr>
              <w:t>YAYIN TARİHİ</w:t>
            </w:r>
          </w:p>
        </w:tc>
        <w:tc>
          <w:tcPr>
            <w:tcW w:w="1449" w:type="dxa"/>
          </w:tcPr>
          <w:p w:rsidR="007326D5" w:rsidRPr="00661CD1" w:rsidRDefault="00661CD1" w:rsidP="007326D5">
            <w:pPr>
              <w:jc w:val="center"/>
              <w:rPr>
                <w:sz w:val="20"/>
                <w:szCs w:val="20"/>
              </w:rPr>
            </w:pPr>
            <w:r w:rsidRPr="00661CD1">
              <w:rPr>
                <w:rFonts w:cs="Tahoma"/>
                <w:sz w:val="20"/>
                <w:szCs w:val="20"/>
              </w:rPr>
              <w:t>18.02.2016</w:t>
            </w:r>
          </w:p>
        </w:tc>
      </w:tr>
      <w:tr w:rsidR="007326D5" w:rsidTr="007326D5">
        <w:tc>
          <w:tcPr>
            <w:tcW w:w="2376" w:type="dxa"/>
            <w:vMerge/>
          </w:tcPr>
          <w:p w:rsidR="007326D5" w:rsidRDefault="007326D5" w:rsidP="007326D5"/>
        </w:tc>
        <w:tc>
          <w:tcPr>
            <w:tcW w:w="4678" w:type="dxa"/>
            <w:vMerge/>
          </w:tcPr>
          <w:p w:rsidR="007326D5" w:rsidRDefault="007326D5" w:rsidP="007326D5"/>
        </w:tc>
        <w:tc>
          <w:tcPr>
            <w:tcW w:w="1843" w:type="dxa"/>
          </w:tcPr>
          <w:p w:rsidR="007326D5" w:rsidRPr="005C5B72" w:rsidRDefault="007326D5" w:rsidP="007326D5">
            <w:pPr>
              <w:rPr>
                <w:sz w:val="20"/>
                <w:szCs w:val="20"/>
              </w:rPr>
            </w:pPr>
            <w:r w:rsidRPr="005C5B72">
              <w:rPr>
                <w:sz w:val="20"/>
                <w:szCs w:val="20"/>
              </w:rPr>
              <w:t>REVİZYON TARİHİ</w:t>
            </w:r>
          </w:p>
        </w:tc>
        <w:tc>
          <w:tcPr>
            <w:tcW w:w="1449" w:type="dxa"/>
          </w:tcPr>
          <w:p w:rsidR="007326D5" w:rsidRPr="00661CD1" w:rsidRDefault="005B77F1" w:rsidP="007326D5">
            <w:pPr>
              <w:jc w:val="center"/>
              <w:rPr>
                <w:sz w:val="20"/>
                <w:szCs w:val="20"/>
              </w:rPr>
            </w:pPr>
            <w:r>
              <w:rPr>
                <w:rFonts w:cs="Tahoma"/>
                <w:sz w:val="20"/>
                <w:szCs w:val="20"/>
              </w:rPr>
              <w:t>05.01.2019</w:t>
            </w:r>
          </w:p>
        </w:tc>
      </w:tr>
      <w:tr w:rsidR="007326D5" w:rsidTr="007326D5">
        <w:tc>
          <w:tcPr>
            <w:tcW w:w="2376" w:type="dxa"/>
            <w:vMerge/>
          </w:tcPr>
          <w:p w:rsidR="007326D5" w:rsidRDefault="007326D5" w:rsidP="007326D5"/>
        </w:tc>
        <w:tc>
          <w:tcPr>
            <w:tcW w:w="4678" w:type="dxa"/>
            <w:vMerge/>
          </w:tcPr>
          <w:p w:rsidR="007326D5" w:rsidRDefault="007326D5" w:rsidP="007326D5"/>
        </w:tc>
        <w:tc>
          <w:tcPr>
            <w:tcW w:w="1843" w:type="dxa"/>
          </w:tcPr>
          <w:p w:rsidR="007326D5" w:rsidRPr="005C5B72" w:rsidRDefault="007326D5" w:rsidP="007326D5">
            <w:pPr>
              <w:rPr>
                <w:sz w:val="20"/>
                <w:szCs w:val="20"/>
              </w:rPr>
            </w:pPr>
            <w:r w:rsidRPr="005C5B72">
              <w:rPr>
                <w:sz w:val="20"/>
                <w:szCs w:val="20"/>
              </w:rPr>
              <w:t>REVİZYON NO</w:t>
            </w:r>
          </w:p>
        </w:tc>
        <w:tc>
          <w:tcPr>
            <w:tcW w:w="1449" w:type="dxa"/>
          </w:tcPr>
          <w:p w:rsidR="007326D5" w:rsidRPr="00661CD1" w:rsidRDefault="005B77F1" w:rsidP="007326D5">
            <w:pPr>
              <w:jc w:val="center"/>
              <w:rPr>
                <w:sz w:val="20"/>
                <w:szCs w:val="20"/>
              </w:rPr>
            </w:pPr>
            <w:r>
              <w:rPr>
                <w:sz w:val="20"/>
                <w:szCs w:val="20"/>
              </w:rPr>
              <w:t>03</w:t>
            </w:r>
          </w:p>
        </w:tc>
      </w:tr>
      <w:tr w:rsidR="007326D5" w:rsidTr="007326D5">
        <w:tc>
          <w:tcPr>
            <w:tcW w:w="2376" w:type="dxa"/>
            <w:vMerge/>
          </w:tcPr>
          <w:p w:rsidR="007326D5" w:rsidRDefault="007326D5" w:rsidP="007326D5"/>
        </w:tc>
        <w:tc>
          <w:tcPr>
            <w:tcW w:w="4678" w:type="dxa"/>
            <w:vMerge/>
          </w:tcPr>
          <w:p w:rsidR="007326D5" w:rsidRDefault="007326D5" w:rsidP="007326D5"/>
        </w:tc>
        <w:tc>
          <w:tcPr>
            <w:tcW w:w="1843" w:type="dxa"/>
          </w:tcPr>
          <w:p w:rsidR="007326D5" w:rsidRPr="005C5B72" w:rsidRDefault="007326D5" w:rsidP="007326D5">
            <w:pPr>
              <w:rPr>
                <w:sz w:val="20"/>
                <w:szCs w:val="20"/>
              </w:rPr>
            </w:pPr>
            <w:r w:rsidRPr="005C5B72">
              <w:rPr>
                <w:sz w:val="20"/>
                <w:szCs w:val="20"/>
              </w:rPr>
              <w:t>SAYFA</w:t>
            </w:r>
          </w:p>
        </w:tc>
        <w:tc>
          <w:tcPr>
            <w:tcW w:w="1449" w:type="dxa"/>
          </w:tcPr>
          <w:p w:rsidR="007326D5" w:rsidRPr="00661CD1" w:rsidRDefault="00661CD1" w:rsidP="007326D5">
            <w:pPr>
              <w:jc w:val="center"/>
              <w:rPr>
                <w:sz w:val="20"/>
                <w:szCs w:val="20"/>
              </w:rPr>
            </w:pPr>
            <w:r w:rsidRPr="00661CD1">
              <w:rPr>
                <w:sz w:val="20"/>
                <w:szCs w:val="20"/>
              </w:rPr>
              <w:t>1/2</w:t>
            </w:r>
          </w:p>
        </w:tc>
      </w:tr>
    </w:tbl>
    <w:p w:rsidR="007326D5" w:rsidRPr="007326D5" w:rsidRDefault="007326D5" w:rsidP="007326D5">
      <w:pPr>
        <w:tabs>
          <w:tab w:val="left" w:pos="977"/>
        </w:tabs>
      </w:pPr>
      <w:r>
        <w:tab/>
      </w:r>
    </w:p>
    <w:p w:rsidR="007326D5" w:rsidRDefault="007326D5" w:rsidP="007326D5">
      <w:pPr>
        <w:tabs>
          <w:tab w:val="left" w:pos="977"/>
        </w:tabs>
      </w:pPr>
    </w:p>
    <w:p w:rsidR="007326D5" w:rsidRPr="007326D5" w:rsidRDefault="007326D5" w:rsidP="007326D5">
      <w:pPr>
        <w:ind w:left="851"/>
      </w:pPr>
    </w:p>
    <w:p w:rsidR="007326D5" w:rsidRDefault="007326D5" w:rsidP="007326D5">
      <w:pPr>
        <w:tabs>
          <w:tab w:val="left" w:pos="1365"/>
        </w:tabs>
        <w:ind w:left="851"/>
      </w:pPr>
    </w:p>
    <w:p w:rsidR="007326D5" w:rsidRPr="007326D5" w:rsidRDefault="007326D5" w:rsidP="007326D5">
      <w:pPr>
        <w:tabs>
          <w:tab w:val="left" w:pos="1365"/>
        </w:tabs>
        <w:ind w:left="851"/>
        <w:rPr>
          <w:b/>
        </w:rPr>
      </w:pPr>
      <w:r w:rsidRPr="007326D5">
        <w:rPr>
          <w:b/>
        </w:rPr>
        <w:t>KURUL ÜYELERİ;</w:t>
      </w:r>
    </w:p>
    <w:p w:rsidR="007326D5" w:rsidRPr="007326D5" w:rsidRDefault="007326D5" w:rsidP="007326D5">
      <w:pPr>
        <w:tabs>
          <w:tab w:val="left" w:pos="1365"/>
        </w:tabs>
        <w:spacing w:after="0"/>
        <w:ind w:left="851"/>
      </w:pPr>
      <w:r w:rsidRPr="007326D5">
        <w:t>MURAT KOCA</w:t>
      </w:r>
    </w:p>
    <w:p w:rsidR="007326D5" w:rsidRPr="007326D5" w:rsidRDefault="007326D5" w:rsidP="007326D5">
      <w:pPr>
        <w:tabs>
          <w:tab w:val="left" w:pos="1365"/>
        </w:tabs>
        <w:spacing w:after="0"/>
        <w:ind w:left="851"/>
      </w:pPr>
      <w:r w:rsidRPr="007326D5">
        <w:t>ARZU YETİMOĞLU</w:t>
      </w:r>
    </w:p>
    <w:p w:rsidR="007326D5" w:rsidRPr="007326D5" w:rsidRDefault="00D84FE6" w:rsidP="005B1789">
      <w:pPr>
        <w:tabs>
          <w:tab w:val="left" w:pos="1365"/>
        </w:tabs>
        <w:spacing w:after="0"/>
        <w:ind w:left="851"/>
      </w:pPr>
      <w:r>
        <w:t>YASİN TEKİN</w:t>
      </w:r>
    </w:p>
    <w:p w:rsidR="007326D5" w:rsidRPr="007326D5" w:rsidRDefault="007326D5" w:rsidP="007326D5">
      <w:pPr>
        <w:tabs>
          <w:tab w:val="left" w:pos="1365"/>
        </w:tabs>
        <w:spacing w:after="0"/>
        <w:ind w:left="851"/>
      </w:pPr>
      <w:r w:rsidRPr="007326D5">
        <w:t>FATMA YANIK</w:t>
      </w:r>
    </w:p>
    <w:p w:rsidR="007326D5" w:rsidRPr="007326D5" w:rsidRDefault="007326D5" w:rsidP="007326D5">
      <w:pPr>
        <w:tabs>
          <w:tab w:val="left" w:pos="1365"/>
        </w:tabs>
        <w:spacing w:after="0"/>
        <w:ind w:left="851"/>
      </w:pPr>
      <w:r w:rsidRPr="007326D5">
        <w:t>GÜNNUR SÖYLEMEZ</w:t>
      </w:r>
    </w:p>
    <w:p w:rsidR="00D84FE6" w:rsidRPr="007326D5" w:rsidRDefault="00D84FE6" w:rsidP="00D84FE6">
      <w:pPr>
        <w:tabs>
          <w:tab w:val="left" w:pos="1365"/>
        </w:tabs>
        <w:spacing w:after="0"/>
        <w:ind w:left="851"/>
      </w:pPr>
      <w:r w:rsidRPr="007326D5">
        <w:t>BURCU AKALIN</w:t>
      </w:r>
    </w:p>
    <w:p w:rsidR="00D84FE6" w:rsidRDefault="00D84FE6" w:rsidP="007326D5">
      <w:pPr>
        <w:tabs>
          <w:tab w:val="left" w:pos="1365"/>
        </w:tabs>
        <w:spacing w:after="0"/>
        <w:ind w:left="851"/>
      </w:pPr>
      <w:r>
        <w:t>TUĞBA AYDIN</w:t>
      </w:r>
    </w:p>
    <w:p w:rsidR="007326D5" w:rsidRPr="007326D5" w:rsidRDefault="007326D5" w:rsidP="007326D5">
      <w:pPr>
        <w:tabs>
          <w:tab w:val="left" w:pos="1365"/>
        </w:tabs>
        <w:spacing w:after="0"/>
        <w:ind w:left="851"/>
      </w:pPr>
      <w:r w:rsidRPr="007326D5">
        <w:t>ORÇUN AS</w:t>
      </w:r>
    </w:p>
    <w:p w:rsidR="007326D5" w:rsidRPr="007326D5" w:rsidRDefault="00EE2F22" w:rsidP="00EE2F22">
      <w:pPr>
        <w:ind w:right="410"/>
        <w:contextualSpacing/>
        <w:jc w:val="both"/>
        <w:rPr>
          <w:rFonts w:cs="Tahoma"/>
          <w:b/>
          <w:sz w:val="24"/>
          <w:szCs w:val="24"/>
        </w:rPr>
      </w:pPr>
      <w:r>
        <w:t xml:space="preserve">                </w:t>
      </w:r>
      <w:r w:rsidR="007326D5" w:rsidRPr="007326D5">
        <w:rPr>
          <w:rFonts w:cs="Tahoma"/>
          <w:b/>
          <w:sz w:val="24"/>
          <w:szCs w:val="24"/>
        </w:rPr>
        <w:t xml:space="preserve">Çalışan Güvenliği Ekibinin Amacı; </w:t>
      </w:r>
    </w:p>
    <w:p w:rsidR="007326D5" w:rsidRPr="007326D5" w:rsidRDefault="007326D5" w:rsidP="007326D5">
      <w:pPr>
        <w:ind w:left="851" w:right="410"/>
        <w:contextualSpacing/>
        <w:jc w:val="both"/>
        <w:rPr>
          <w:rFonts w:cs="Tahoma"/>
          <w:sz w:val="24"/>
          <w:szCs w:val="24"/>
        </w:rPr>
      </w:pPr>
      <w:r w:rsidRPr="007326D5">
        <w:rPr>
          <w:rFonts w:cs="Tahoma"/>
          <w:sz w:val="24"/>
          <w:szCs w:val="24"/>
        </w:rPr>
        <w:t>Tüm kurum personelinin çalışma ortamları ve yaptıkları işlerden dolayı karşılaşabilecekleri riskleri tanımlamak ve koruyucu önlemler almak esasına dayanır.</w:t>
      </w:r>
    </w:p>
    <w:p w:rsidR="007326D5" w:rsidRPr="007326D5" w:rsidRDefault="007326D5" w:rsidP="007326D5">
      <w:pPr>
        <w:ind w:left="851"/>
        <w:contextualSpacing/>
        <w:jc w:val="both"/>
        <w:rPr>
          <w:rFonts w:cs="Tahoma"/>
          <w:b/>
          <w:sz w:val="24"/>
          <w:szCs w:val="24"/>
        </w:rPr>
      </w:pPr>
    </w:p>
    <w:p w:rsidR="007326D5" w:rsidRPr="007326D5" w:rsidRDefault="007326D5" w:rsidP="007326D5">
      <w:pPr>
        <w:ind w:left="851"/>
        <w:contextualSpacing/>
        <w:jc w:val="both"/>
        <w:rPr>
          <w:rFonts w:cs="Tahoma"/>
          <w:b/>
          <w:sz w:val="24"/>
          <w:szCs w:val="24"/>
        </w:rPr>
      </w:pPr>
      <w:r w:rsidRPr="007326D5">
        <w:rPr>
          <w:rFonts w:cs="Tahoma"/>
          <w:b/>
          <w:sz w:val="24"/>
          <w:szCs w:val="24"/>
        </w:rPr>
        <w:t>Komitenin Görev Tanımı;</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Çalışanların zarar görme risklerinin azaltılması,</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Riskli alanlarda çalışanlara yönelik gerekli önlemlerin alınması,</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Fiziksel şiddete maruz kalma risklerinin azaltılması,</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Kesici – delici alet yaralanmaları risklerinin azaltılması,</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Kan ve vücut sıvılarıyla bulaşma risklerinin azaltılması,</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proofErr w:type="gramStart"/>
      <w:r w:rsidRPr="007326D5">
        <w:rPr>
          <w:rFonts w:asciiTheme="minorHAnsi" w:hAnsiTheme="minorHAnsi" w:cs="Tahoma"/>
          <w:sz w:val="24"/>
          <w:szCs w:val="24"/>
        </w:rPr>
        <w:t>Sağlık taramalarının yapılması.</w:t>
      </w:r>
      <w:proofErr w:type="gramEnd"/>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Enfeksiyonların kontrolü ve önlenmesi</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Atık Yönetimi</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Temel yaşam desteği güvenliği</w:t>
      </w:r>
    </w:p>
    <w:p w:rsidR="007326D5" w:rsidRPr="007326D5" w:rsidRDefault="007326D5" w:rsidP="007326D5">
      <w:pPr>
        <w:pStyle w:val="ListeParagraf"/>
        <w:numPr>
          <w:ilvl w:val="0"/>
          <w:numId w:val="1"/>
        </w:numPr>
        <w:autoSpaceDE w:val="0"/>
        <w:autoSpaceDN w:val="0"/>
        <w:adjustRightInd w:val="0"/>
        <w:spacing w:after="0"/>
        <w:ind w:left="851" w:firstLine="0"/>
        <w:jc w:val="both"/>
        <w:rPr>
          <w:rFonts w:asciiTheme="minorHAnsi" w:hAnsiTheme="minorHAnsi" w:cs="Tahoma"/>
          <w:sz w:val="24"/>
          <w:szCs w:val="24"/>
        </w:rPr>
      </w:pPr>
      <w:r w:rsidRPr="007326D5">
        <w:rPr>
          <w:rFonts w:asciiTheme="minorHAnsi" w:hAnsiTheme="minorHAnsi" w:cs="Tahoma"/>
          <w:bCs/>
          <w:sz w:val="24"/>
          <w:szCs w:val="24"/>
        </w:rPr>
        <w:t>Güvenlik Raporlama Sistemi Olay Bildirimleri</w:t>
      </w:r>
      <w:r w:rsidRPr="007326D5">
        <w:rPr>
          <w:rFonts w:asciiTheme="minorHAnsi" w:hAnsiTheme="minorHAnsi" w:cs="Tahoma"/>
          <w:b/>
          <w:bCs/>
          <w:sz w:val="24"/>
          <w:szCs w:val="24"/>
        </w:rPr>
        <w:t xml:space="preserve"> </w:t>
      </w:r>
      <w:r w:rsidRPr="007326D5">
        <w:rPr>
          <w:rFonts w:asciiTheme="minorHAnsi" w:hAnsiTheme="minorHAnsi" w:cs="Tahoma"/>
          <w:sz w:val="24"/>
          <w:szCs w:val="24"/>
        </w:rPr>
        <w:t>konularını kapsar.</w:t>
      </w:r>
    </w:p>
    <w:p w:rsidR="007326D5" w:rsidRPr="007326D5" w:rsidRDefault="007326D5" w:rsidP="007326D5">
      <w:pPr>
        <w:pStyle w:val="ListeParagraf"/>
        <w:numPr>
          <w:ilvl w:val="0"/>
          <w:numId w:val="1"/>
        </w:numPr>
        <w:autoSpaceDE w:val="0"/>
        <w:autoSpaceDN w:val="0"/>
        <w:adjustRightInd w:val="0"/>
        <w:ind w:left="851" w:firstLine="0"/>
        <w:jc w:val="both"/>
        <w:rPr>
          <w:rFonts w:asciiTheme="minorHAnsi" w:hAnsiTheme="minorHAnsi" w:cs="Tahoma"/>
          <w:sz w:val="24"/>
          <w:szCs w:val="24"/>
        </w:rPr>
      </w:pPr>
      <w:r w:rsidRPr="007326D5">
        <w:rPr>
          <w:rFonts w:asciiTheme="minorHAnsi" w:hAnsiTheme="minorHAnsi" w:cs="Tahoma"/>
          <w:sz w:val="24"/>
          <w:szCs w:val="24"/>
        </w:rPr>
        <w:t>Çalışan Güvenliği Komitesi düzenli aralıklarla toplanmalıdır.</w:t>
      </w:r>
    </w:p>
    <w:p w:rsidR="007326D5" w:rsidRPr="007326D5" w:rsidRDefault="007326D5" w:rsidP="007326D5">
      <w:pPr>
        <w:pStyle w:val="ListeParagraf"/>
        <w:numPr>
          <w:ilvl w:val="0"/>
          <w:numId w:val="1"/>
        </w:numPr>
        <w:autoSpaceDE w:val="0"/>
        <w:autoSpaceDN w:val="0"/>
        <w:adjustRightInd w:val="0"/>
        <w:ind w:left="851" w:firstLine="0"/>
        <w:jc w:val="both"/>
        <w:rPr>
          <w:rFonts w:asciiTheme="minorHAnsi" w:hAnsiTheme="minorHAnsi" w:cs="Tahoma"/>
          <w:sz w:val="24"/>
          <w:szCs w:val="24"/>
        </w:rPr>
      </w:pPr>
      <w:r w:rsidRPr="007326D5">
        <w:rPr>
          <w:rFonts w:asciiTheme="minorHAnsi" w:hAnsiTheme="minorHAnsi" w:cs="Tahoma"/>
          <w:sz w:val="24"/>
          <w:szCs w:val="24"/>
        </w:rPr>
        <w:t>Gerektiğinde düzeltici-önleyici faaliyetleri başlatmalıdır.</w:t>
      </w:r>
    </w:p>
    <w:p w:rsidR="007326D5" w:rsidRPr="007326D5" w:rsidRDefault="007326D5" w:rsidP="007326D5">
      <w:pPr>
        <w:pStyle w:val="ListeParagraf"/>
        <w:numPr>
          <w:ilvl w:val="0"/>
          <w:numId w:val="1"/>
        </w:numPr>
        <w:autoSpaceDE w:val="0"/>
        <w:autoSpaceDN w:val="0"/>
        <w:adjustRightInd w:val="0"/>
        <w:ind w:left="851" w:right="410" w:firstLine="0"/>
        <w:jc w:val="both"/>
        <w:rPr>
          <w:rFonts w:asciiTheme="minorHAnsi" w:hAnsiTheme="minorHAnsi" w:cs="Tahoma"/>
          <w:sz w:val="24"/>
          <w:szCs w:val="24"/>
        </w:rPr>
      </w:pPr>
      <w:r w:rsidRPr="007326D5">
        <w:rPr>
          <w:rFonts w:asciiTheme="minorHAnsi" w:hAnsiTheme="minorHAnsi" w:cs="Tahoma"/>
          <w:sz w:val="24"/>
          <w:szCs w:val="24"/>
        </w:rPr>
        <w:t>Çalışanlara konu ile ilgili eğitim düzenlemelidir.</w:t>
      </w:r>
    </w:p>
    <w:p w:rsidR="007326D5" w:rsidRPr="007326D5" w:rsidRDefault="007326D5" w:rsidP="007326D5">
      <w:pPr>
        <w:pStyle w:val="ListeParagraf"/>
        <w:numPr>
          <w:ilvl w:val="0"/>
          <w:numId w:val="1"/>
        </w:numPr>
        <w:autoSpaceDE w:val="0"/>
        <w:autoSpaceDN w:val="0"/>
        <w:adjustRightInd w:val="0"/>
        <w:ind w:left="851" w:right="410" w:firstLine="0"/>
        <w:jc w:val="both"/>
        <w:rPr>
          <w:rFonts w:asciiTheme="minorHAnsi" w:hAnsiTheme="minorHAnsi" w:cs="Tahoma"/>
          <w:sz w:val="24"/>
          <w:szCs w:val="24"/>
        </w:rPr>
      </w:pPr>
      <w:r w:rsidRPr="007326D5">
        <w:rPr>
          <w:rFonts w:asciiTheme="minorHAnsi" w:hAnsiTheme="minorHAnsi" w:cs="Tahoma"/>
          <w:sz w:val="24"/>
          <w:szCs w:val="24"/>
        </w:rPr>
        <w:t>Kalite Yönetim Birimi tarafından iletilen olay bildirimlerine yönelik kök neden analizi yapar, gerektiğinde düzeltici önleyici faaliyetleri başlatır. Olay bildirimine ilişkin analiz sonuçları ve yapılan faaliyetlerini Kalite Yönetim Birimine gönderir. Çalışanlara konu ile ilgili eğitim düzenler.</w:t>
      </w:r>
    </w:p>
    <w:p w:rsidR="007326D5" w:rsidRPr="007326D5" w:rsidRDefault="007326D5" w:rsidP="007326D5">
      <w:pPr>
        <w:ind w:left="851" w:right="410"/>
        <w:contextualSpacing/>
        <w:jc w:val="both"/>
        <w:rPr>
          <w:rFonts w:cs="Tahoma"/>
          <w:b/>
          <w:sz w:val="24"/>
          <w:szCs w:val="24"/>
        </w:rPr>
      </w:pPr>
      <w:r w:rsidRPr="007326D5">
        <w:rPr>
          <w:rFonts w:cs="Tahoma"/>
          <w:b/>
          <w:sz w:val="24"/>
          <w:szCs w:val="24"/>
        </w:rPr>
        <w:t xml:space="preserve">Yapılan Çalışmalar; </w:t>
      </w:r>
    </w:p>
    <w:p w:rsidR="007326D5" w:rsidRPr="007326D5" w:rsidRDefault="007326D5" w:rsidP="007326D5">
      <w:pPr>
        <w:pStyle w:val="ListeParagraf"/>
        <w:numPr>
          <w:ilvl w:val="0"/>
          <w:numId w:val="2"/>
        </w:numPr>
        <w:ind w:left="851" w:right="410" w:firstLine="0"/>
        <w:jc w:val="both"/>
        <w:rPr>
          <w:rFonts w:asciiTheme="minorHAnsi" w:hAnsiTheme="minorHAnsi" w:cs="Tahoma"/>
          <w:b/>
          <w:sz w:val="24"/>
          <w:szCs w:val="24"/>
        </w:rPr>
      </w:pPr>
      <w:r w:rsidRPr="007326D5">
        <w:rPr>
          <w:rFonts w:asciiTheme="minorHAnsi" w:hAnsiTheme="minorHAnsi" w:cs="Tahoma"/>
          <w:sz w:val="24"/>
          <w:szCs w:val="24"/>
        </w:rPr>
        <w:t xml:space="preserve">İlk işe giriş muayene ve taramaları yapılmakta olup yılda 1 taramalar tekrar edilmektedir. </w:t>
      </w:r>
    </w:p>
    <w:p w:rsidR="007326D5" w:rsidRPr="007326D5" w:rsidRDefault="007326D5" w:rsidP="007326D5">
      <w:pPr>
        <w:pStyle w:val="ListeParagraf"/>
        <w:numPr>
          <w:ilvl w:val="0"/>
          <w:numId w:val="2"/>
        </w:numPr>
        <w:ind w:left="851" w:right="410" w:firstLine="0"/>
        <w:jc w:val="both"/>
        <w:rPr>
          <w:rFonts w:asciiTheme="minorHAnsi" w:hAnsiTheme="minorHAnsi" w:cs="Tahoma"/>
          <w:b/>
          <w:sz w:val="24"/>
          <w:szCs w:val="24"/>
        </w:rPr>
      </w:pPr>
      <w:r w:rsidRPr="007326D5">
        <w:rPr>
          <w:rFonts w:asciiTheme="minorHAnsi" w:hAnsiTheme="minorHAnsi" w:cs="Tahoma"/>
          <w:sz w:val="24"/>
          <w:szCs w:val="24"/>
        </w:rPr>
        <w:t>Kişisel bilgi formu doldurulmaktadır.</w:t>
      </w:r>
    </w:p>
    <w:p w:rsidR="007326D5" w:rsidRDefault="007326D5" w:rsidP="007326D5">
      <w:pPr>
        <w:jc w:val="both"/>
        <w:rPr>
          <w:rFonts w:cs="Tahoma"/>
          <w:b/>
          <w:sz w:val="24"/>
          <w:szCs w:val="24"/>
        </w:rPr>
      </w:pPr>
    </w:p>
    <w:p w:rsidR="007326D5" w:rsidRDefault="007326D5" w:rsidP="007326D5">
      <w:pPr>
        <w:jc w:val="both"/>
        <w:rPr>
          <w:rFonts w:cs="Tahoma"/>
          <w:b/>
          <w:sz w:val="24"/>
          <w:szCs w:val="24"/>
        </w:rPr>
      </w:pPr>
    </w:p>
    <w:p w:rsidR="007326D5" w:rsidRDefault="007326D5" w:rsidP="007326D5">
      <w:pPr>
        <w:jc w:val="both"/>
        <w:rPr>
          <w:rFonts w:cs="Tahoma"/>
          <w:b/>
          <w:sz w:val="24"/>
          <w:szCs w:val="24"/>
        </w:rPr>
      </w:pPr>
    </w:p>
    <w:p w:rsidR="007326D5" w:rsidRDefault="007326D5" w:rsidP="007326D5">
      <w:pPr>
        <w:jc w:val="both"/>
        <w:rPr>
          <w:rFonts w:cs="Tahoma"/>
          <w:b/>
          <w:sz w:val="24"/>
          <w:szCs w:val="24"/>
        </w:rPr>
      </w:pPr>
    </w:p>
    <w:p w:rsidR="007326D5" w:rsidRPr="007326D5" w:rsidRDefault="007326D5" w:rsidP="007326D5">
      <w:pPr>
        <w:jc w:val="both"/>
        <w:rPr>
          <w:rFonts w:cs="Tahoma"/>
          <w:b/>
          <w:sz w:val="24"/>
          <w:szCs w:val="24"/>
        </w:rPr>
      </w:pPr>
    </w:p>
    <w:tbl>
      <w:tblPr>
        <w:tblStyle w:val="TabloKlavuzu"/>
        <w:tblpPr w:leftFromText="141" w:rightFromText="141" w:vertAnchor="text" w:horzAnchor="margin" w:tblpXSpec="center" w:tblpY="-49"/>
        <w:tblW w:w="0" w:type="auto"/>
        <w:tblLook w:val="04A0" w:firstRow="1" w:lastRow="0" w:firstColumn="1" w:lastColumn="0" w:noHBand="0" w:noVBand="1"/>
      </w:tblPr>
      <w:tblGrid>
        <w:gridCol w:w="2376"/>
        <w:gridCol w:w="4678"/>
        <w:gridCol w:w="1843"/>
        <w:gridCol w:w="1449"/>
      </w:tblGrid>
      <w:tr w:rsidR="00C91333" w:rsidTr="00C91333">
        <w:tc>
          <w:tcPr>
            <w:tcW w:w="2376" w:type="dxa"/>
            <w:vMerge w:val="restart"/>
          </w:tcPr>
          <w:p w:rsidR="00C91333" w:rsidRDefault="00C91333" w:rsidP="00C91333">
            <w:r>
              <w:rPr>
                <w:noProof/>
                <w:lang w:eastAsia="tr-TR"/>
              </w:rPr>
              <w:drawing>
                <wp:inline distT="0" distB="0" distL="0" distR="0" wp14:anchorId="4F9CCEFA" wp14:editId="4DBD1D5E">
                  <wp:extent cx="1283444" cy="779228"/>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780704"/>
                          </a:xfrm>
                          <a:prstGeom prst="rect">
                            <a:avLst/>
                          </a:prstGeom>
                        </pic:spPr>
                      </pic:pic>
                    </a:graphicData>
                  </a:graphic>
                </wp:inline>
              </w:drawing>
            </w:r>
          </w:p>
        </w:tc>
        <w:tc>
          <w:tcPr>
            <w:tcW w:w="4678" w:type="dxa"/>
            <w:vMerge w:val="restart"/>
          </w:tcPr>
          <w:p w:rsidR="00C91333" w:rsidRDefault="00C91333" w:rsidP="00C91333">
            <w:pPr>
              <w:jc w:val="center"/>
              <w:rPr>
                <w:b/>
              </w:rPr>
            </w:pPr>
          </w:p>
          <w:p w:rsidR="00C91333" w:rsidRDefault="00C91333" w:rsidP="00C91333">
            <w:pPr>
              <w:jc w:val="center"/>
              <w:rPr>
                <w:b/>
              </w:rPr>
            </w:pPr>
          </w:p>
          <w:p w:rsidR="00C91333" w:rsidRPr="00CF401B" w:rsidRDefault="00C91333" w:rsidP="00C91333">
            <w:pPr>
              <w:jc w:val="center"/>
              <w:rPr>
                <w:b/>
                <w:sz w:val="24"/>
                <w:szCs w:val="24"/>
              </w:rPr>
            </w:pPr>
            <w:r>
              <w:rPr>
                <w:b/>
              </w:rPr>
              <w:t>ÇALIŞAN GÜVENLİĞİ KOMİTESİ</w:t>
            </w:r>
          </w:p>
        </w:tc>
        <w:tc>
          <w:tcPr>
            <w:tcW w:w="1843" w:type="dxa"/>
          </w:tcPr>
          <w:p w:rsidR="00C91333" w:rsidRPr="005C5B72" w:rsidRDefault="00C91333" w:rsidP="00C91333">
            <w:pPr>
              <w:rPr>
                <w:sz w:val="20"/>
                <w:szCs w:val="20"/>
              </w:rPr>
            </w:pPr>
            <w:r w:rsidRPr="005C5B72">
              <w:rPr>
                <w:sz w:val="20"/>
                <w:szCs w:val="20"/>
              </w:rPr>
              <w:t>DÖKÜMAN KODU</w:t>
            </w:r>
          </w:p>
        </w:tc>
        <w:tc>
          <w:tcPr>
            <w:tcW w:w="1449" w:type="dxa"/>
          </w:tcPr>
          <w:p w:rsidR="00C91333" w:rsidRPr="00661CD1" w:rsidRDefault="00C91333" w:rsidP="00C91333">
            <w:pPr>
              <w:jc w:val="center"/>
              <w:rPr>
                <w:sz w:val="20"/>
                <w:szCs w:val="20"/>
              </w:rPr>
            </w:pPr>
            <w:proofErr w:type="gramStart"/>
            <w:r w:rsidRPr="00661CD1">
              <w:rPr>
                <w:rFonts w:cs="Tahoma"/>
                <w:sz w:val="20"/>
                <w:szCs w:val="20"/>
              </w:rPr>
              <w:t>SÇ.TL</w:t>
            </w:r>
            <w:proofErr w:type="gramEnd"/>
            <w:r w:rsidRPr="00661CD1">
              <w:rPr>
                <w:rFonts w:cs="Tahoma"/>
                <w:sz w:val="20"/>
                <w:szCs w:val="20"/>
              </w:rPr>
              <w:t>.02</w:t>
            </w:r>
          </w:p>
        </w:tc>
      </w:tr>
      <w:tr w:rsidR="00C91333" w:rsidTr="00C91333">
        <w:tc>
          <w:tcPr>
            <w:tcW w:w="2376" w:type="dxa"/>
            <w:vMerge/>
          </w:tcPr>
          <w:p w:rsidR="00C91333" w:rsidRDefault="00C91333" w:rsidP="00C91333"/>
        </w:tc>
        <w:tc>
          <w:tcPr>
            <w:tcW w:w="4678" w:type="dxa"/>
            <w:vMerge/>
          </w:tcPr>
          <w:p w:rsidR="00C91333" w:rsidRDefault="00C91333" w:rsidP="00C91333"/>
        </w:tc>
        <w:tc>
          <w:tcPr>
            <w:tcW w:w="1843" w:type="dxa"/>
          </w:tcPr>
          <w:p w:rsidR="00C91333" w:rsidRPr="005C5B72" w:rsidRDefault="00C91333" w:rsidP="00C91333">
            <w:pPr>
              <w:rPr>
                <w:sz w:val="20"/>
                <w:szCs w:val="20"/>
              </w:rPr>
            </w:pPr>
            <w:r w:rsidRPr="005C5B72">
              <w:rPr>
                <w:sz w:val="20"/>
                <w:szCs w:val="20"/>
              </w:rPr>
              <w:t>YAYIN TARİHİ</w:t>
            </w:r>
          </w:p>
        </w:tc>
        <w:tc>
          <w:tcPr>
            <w:tcW w:w="1449" w:type="dxa"/>
          </w:tcPr>
          <w:p w:rsidR="00C91333" w:rsidRPr="00661CD1" w:rsidRDefault="00C91333" w:rsidP="00C91333">
            <w:pPr>
              <w:jc w:val="center"/>
              <w:rPr>
                <w:sz w:val="20"/>
                <w:szCs w:val="20"/>
              </w:rPr>
            </w:pPr>
            <w:r w:rsidRPr="00661CD1">
              <w:rPr>
                <w:rFonts w:cs="Tahoma"/>
                <w:sz w:val="20"/>
                <w:szCs w:val="20"/>
              </w:rPr>
              <w:t>18.02.2016</w:t>
            </w:r>
          </w:p>
        </w:tc>
      </w:tr>
      <w:tr w:rsidR="00C91333" w:rsidTr="00C91333">
        <w:tc>
          <w:tcPr>
            <w:tcW w:w="2376" w:type="dxa"/>
            <w:vMerge/>
          </w:tcPr>
          <w:p w:rsidR="00C91333" w:rsidRDefault="00C91333" w:rsidP="00C91333"/>
        </w:tc>
        <w:tc>
          <w:tcPr>
            <w:tcW w:w="4678" w:type="dxa"/>
            <w:vMerge/>
          </w:tcPr>
          <w:p w:rsidR="00C91333" w:rsidRDefault="00C91333" w:rsidP="00C91333"/>
        </w:tc>
        <w:tc>
          <w:tcPr>
            <w:tcW w:w="1843" w:type="dxa"/>
          </w:tcPr>
          <w:p w:rsidR="00C91333" w:rsidRPr="005C5B72" w:rsidRDefault="00C91333" w:rsidP="00C91333">
            <w:pPr>
              <w:rPr>
                <w:sz w:val="20"/>
                <w:szCs w:val="20"/>
              </w:rPr>
            </w:pPr>
            <w:r w:rsidRPr="005C5B72">
              <w:rPr>
                <w:sz w:val="20"/>
                <w:szCs w:val="20"/>
              </w:rPr>
              <w:t>REVİZYON TARİHİ</w:t>
            </w:r>
          </w:p>
        </w:tc>
        <w:tc>
          <w:tcPr>
            <w:tcW w:w="1449" w:type="dxa"/>
          </w:tcPr>
          <w:p w:rsidR="00C91333" w:rsidRPr="00661CD1" w:rsidRDefault="005B77F1" w:rsidP="00C91333">
            <w:pPr>
              <w:jc w:val="center"/>
              <w:rPr>
                <w:sz w:val="20"/>
                <w:szCs w:val="20"/>
              </w:rPr>
            </w:pPr>
            <w:r>
              <w:rPr>
                <w:rFonts w:cs="Tahoma"/>
                <w:sz w:val="20"/>
                <w:szCs w:val="20"/>
              </w:rPr>
              <w:t>05.01.2019</w:t>
            </w:r>
          </w:p>
        </w:tc>
      </w:tr>
      <w:tr w:rsidR="00C91333" w:rsidTr="00C91333">
        <w:tc>
          <w:tcPr>
            <w:tcW w:w="2376" w:type="dxa"/>
            <w:vMerge/>
          </w:tcPr>
          <w:p w:rsidR="00C91333" w:rsidRDefault="00C91333" w:rsidP="00C91333"/>
        </w:tc>
        <w:tc>
          <w:tcPr>
            <w:tcW w:w="4678" w:type="dxa"/>
            <w:vMerge/>
          </w:tcPr>
          <w:p w:rsidR="00C91333" w:rsidRDefault="00C91333" w:rsidP="00C91333"/>
        </w:tc>
        <w:tc>
          <w:tcPr>
            <w:tcW w:w="1843" w:type="dxa"/>
          </w:tcPr>
          <w:p w:rsidR="00C91333" w:rsidRPr="005C5B72" w:rsidRDefault="00C91333" w:rsidP="00C91333">
            <w:pPr>
              <w:rPr>
                <w:sz w:val="20"/>
                <w:szCs w:val="20"/>
              </w:rPr>
            </w:pPr>
            <w:r w:rsidRPr="005C5B72">
              <w:rPr>
                <w:sz w:val="20"/>
                <w:szCs w:val="20"/>
              </w:rPr>
              <w:t>REVİZYON NO</w:t>
            </w:r>
          </w:p>
        </w:tc>
        <w:tc>
          <w:tcPr>
            <w:tcW w:w="1449" w:type="dxa"/>
          </w:tcPr>
          <w:p w:rsidR="00C91333" w:rsidRPr="00661CD1" w:rsidRDefault="005B77F1" w:rsidP="00C91333">
            <w:pPr>
              <w:jc w:val="center"/>
              <w:rPr>
                <w:sz w:val="20"/>
                <w:szCs w:val="20"/>
              </w:rPr>
            </w:pPr>
            <w:r>
              <w:rPr>
                <w:sz w:val="20"/>
                <w:szCs w:val="20"/>
              </w:rPr>
              <w:t>03</w:t>
            </w:r>
            <w:bookmarkStart w:id="0" w:name="_GoBack"/>
            <w:bookmarkEnd w:id="0"/>
          </w:p>
        </w:tc>
      </w:tr>
      <w:tr w:rsidR="00C91333" w:rsidTr="00C91333">
        <w:tc>
          <w:tcPr>
            <w:tcW w:w="2376" w:type="dxa"/>
            <w:vMerge/>
          </w:tcPr>
          <w:p w:rsidR="00C91333" w:rsidRDefault="00C91333" w:rsidP="00C91333"/>
        </w:tc>
        <w:tc>
          <w:tcPr>
            <w:tcW w:w="4678" w:type="dxa"/>
            <w:vMerge/>
          </w:tcPr>
          <w:p w:rsidR="00C91333" w:rsidRDefault="00C91333" w:rsidP="00C91333"/>
        </w:tc>
        <w:tc>
          <w:tcPr>
            <w:tcW w:w="1843" w:type="dxa"/>
          </w:tcPr>
          <w:p w:rsidR="00C91333" w:rsidRPr="005C5B72" w:rsidRDefault="00C91333" w:rsidP="00C91333">
            <w:pPr>
              <w:rPr>
                <w:sz w:val="20"/>
                <w:szCs w:val="20"/>
              </w:rPr>
            </w:pPr>
            <w:r w:rsidRPr="005C5B72">
              <w:rPr>
                <w:sz w:val="20"/>
                <w:szCs w:val="20"/>
              </w:rPr>
              <w:t>SAYFA</w:t>
            </w:r>
          </w:p>
        </w:tc>
        <w:tc>
          <w:tcPr>
            <w:tcW w:w="1449" w:type="dxa"/>
          </w:tcPr>
          <w:p w:rsidR="00C91333" w:rsidRPr="00661CD1" w:rsidRDefault="00C91333" w:rsidP="00C91333">
            <w:pPr>
              <w:jc w:val="center"/>
              <w:rPr>
                <w:sz w:val="20"/>
                <w:szCs w:val="20"/>
              </w:rPr>
            </w:pPr>
            <w:r>
              <w:rPr>
                <w:sz w:val="20"/>
                <w:szCs w:val="20"/>
              </w:rPr>
              <w:t>2</w:t>
            </w:r>
            <w:r w:rsidRPr="00661CD1">
              <w:rPr>
                <w:sz w:val="20"/>
                <w:szCs w:val="20"/>
              </w:rPr>
              <w:t>/2</w:t>
            </w:r>
          </w:p>
        </w:tc>
      </w:tr>
    </w:tbl>
    <w:p w:rsidR="007326D5" w:rsidRDefault="007326D5" w:rsidP="007326D5">
      <w:pPr>
        <w:tabs>
          <w:tab w:val="left" w:pos="1365"/>
        </w:tabs>
        <w:ind w:left="851"/>
        <w:rPr>
          <w:rFonts w:cs="Tahoma"/>
          <w:sz w:val="24"/>
          <w:szCs w:val="24"/>
        </w:rPr>
      </w:pPr>
    </w:p>
    <w:p w:rsidR="00F10581" w:rsidRDefault="00F10581" w:rsidP="007326D5">
      <w:pPr>
        <w:tabs>
          <w:tab w:val="left" w:pos="1365"/>
        </w:tabs>
        <w:ind w:left="851"/>
        <w:rPr>
          <w:rFonts w:cs="Tahoma"/>
          <w:sz w:val="24"/>
          <w:szCs w:val="24"/>
        </w:rPr>
      </w:pPr>
    </w:p>
    <w:p w:rsidR="00C91333" w:rsidRDefault="00C91333" w:rsidP="00C91333">
      <w:pPr>
        <w:tabs>
          <w:tab w:val="left" w:pos="1365"/>
        </w:tabs>
        <w:rPr>
          <w:rFonts w:cs="Tahoma"/>
          <w:sz w:val="24"/>
          <w:szCs w:val="24"/>
        </w:rPr>
      </w:pPr>
      <w:r>
        <w:rPr>
          <w:rFonts w:cs="Tahoma"/>
          <w:sz w:val="24"/>
          <w:szCs w:val="24"/>
        </w:rPr>
        <w:t xml:space="preserve">       </w:t>
      </w:r>
    </w:p>
    <w:p w:rsidR="00FE6572" w:rsidRPr="007326D5" w:rsidRDefault="00C91333" w:rsidP="00C91333">
      <w:pPr>
        <w:tabs>
          <w:tab w:val="left" w:pos="1365"/>
        </w:tabs>
        <w:rPr>
          <w:rFonts w:cs="Tahoma"/>
          <w:sz w:val="24"/>
          <w:szCs w:val="24"/>
        </w:rPr>
      </w:pPr>
      <w:r>
        <w:rPr>
          <w:rFonts w:cs="Tahoma"/>
          <w:sz w:val="24"/>
          <w:szCs w:val="24"/>
        </w:rPr>
        <w:t xml:space="preserve">          </w:t>
      </w:r>
      <w:r w:rsidR="007326D5" w:rsidRPr="007326D5">
        <w:rPr>
          <w:rFonts w:cs="Tahoma"/>
          <w:sz w:val="24"/>
          <w:szCs w:val="24"/>
        </w:rPr>
        <w:t>Aşı programları hakkında bilgi verilmekte ve aşılama çalışmaları, laboratuvar sonuçlarına göre uygulanmaktadır.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Riski olan çalışanlarına özel meslek hastalığı tarama programı ile ilgili bilgi verilmekte ve taramaları yapılmaktadır. Örneğin; radyoloji personelinin yılda 2 kez hematolojik tetkiklerine (</w:t>
      </w:r>
      <w:proofErr w:type="spellStart"/>
      <w:r w:rsidRPr="007326D5">
        <w:rPr>
          <w:rFonts w:asciiTheme="minorHAnsi" w:hAnsiTheme="minorHAnsi" w:cs="Tahoma"/>
          <w:sz w:val="24"/>
          <w:szCs w:val="24"/>
        </w:rPr>
        <w:t>Hemogram</w:t>
      </w:r>
      <w:proofErr w:type="spellEnd"/>
      <w:r w:rsidRPr="007326D5">
        <w:rPr>
          <w:rFonts w:asciiTheme="minorHAnsi" w:hAnsiTheme="minorHAnsi" w:cs="Tahoma"/>
          <w:sz w:val="24"/>
          <w:szCs w:val="24"/>
        </w:rPr>
        <w:t xml:space="preserve">, </w:t>
      </w:r>
      <w:proofErr w:type="spellStart"/>
      <w:r w:rsidRPr="007326D5">
        <w:rPr>
          <w:rFonts w:asciiTheme="minorHAnsi" w:hAnsiTheme="minorHAnsi" w:cs="Tahoma"/>
          <w:sz w:val="24"/>
          <w:szCs w:val="24"/>
        </w:rPr>
        <w:t>Periferik</w:t>
      </w:r>
      <w:proofErr w:type="spellEnd"/>
      <w:r w:rsidRPr="007326D5">
        <w:rPr>
          <w:rFonts w:asciiTheme="minorHAnsi" w:hAnsiTheme="minorHAnsi" w:cs="Tahoma"/>
          <w:sz w:val="24"/>
          <w:szCs w:val="24"/>
        </w:rPr>
        <w:t xml:space="preserve"> yayma) yılda 1 cildiye muayenesi 2 ayda bir </w:t>
      </w:r>
      <w:proofErr w:type="spellStart"/>
      <w:r w:rsidRPr="007326D5">
        <w:rPr>
          <w:rFonts w:asciiTheme="minorHAnsi" w:hAnsiTheme="minorHAnsi" w:cs="Tahoma"/>
          <w:sz w:val="24"/>
          <w:szCs w:val="24"/>
        </w:rPr>
        <w:t>dozimetre</w:t>
      </w:r>
      <w:proofErr w:type="spellEnd"/>
      <w:r w:rsidRPr="007326D5">
        <w:rPr>
          <w:rFonts w:asciiTheme="minorHAnsi" w:hAnsiTheme="minorHAnsi" w:cs="Tahoma"/>
          <w:sz w:val="24"/>
          <w:szCs w:val="24"/>
        </w:rPr>
        <w:t xml:space="preserve"> takipleri yapılmaktadır.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İş kazaları için “Olay Bildirim Formu” doldurulması ve hazırlanmış talimatlar doğrultusunda, bildirimi, müdahalesi ve takibi yapılmaktadır.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Kesici ve delici alet yaralanmalarını engellemek amacıyla, kesici delici alet kutusu kullanılması ve olabilecek kazalarda “Olay Bildirim Formu” ile mutlaka Kalite Yönetim Birimine bildirimi yapılarak Düzeltici ve Önleyici Faaliyet başlatılması sağlanmalıdır. </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Radyasyon </w:t>
      </w:r>
      <w:proofErr w:type="gramStart"/>
      <w:r w:rsidRPr="007326D5">
        <w:rPr>
          <w:rFonts w:asciiTheme="minorHAnsi" w:hAnsiTheme="minorHAnsi" w:cs="Tahoma"/>
          <w:sz w:val="24"/>
          <w:szCs w:val="24"/>
        </w:rPr>
        <w:t>Korunmasında  Temel</w:t>
      </w:r>
      <w:proofErr w:type="gramEnd"/>
      <w:r w:rsidRPr="007326D5">
        <w:rPr>
          <w:rFonts w:asciiTheme="minorHAnsi" w:hAnsiTheme="minorHAnsi" w:cs="Tahoma"/>
          <w:sz w:val="24"/>
          <w:szCs w:val="24"/>
        </w:rPr>
        <w:t xml:space="preserve"> Güvenlik Standartları, koruyucu malzemeni kullan yazıları ve alan girişlerinde uyarı levhaları bulundurulmaktadır. </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Tükenmişlik </w:t>
      </w:r>
      <w:proofErr w:type="gramStart"/>
      <w:r w:rsidRPr="007326D5">
        <w:rPr>
          <w:rFonts w:asciiTheme="minorHAnsi" w:hAnsiTheme="minorHAnsi" w:cs="Tahoma"/>
          <w:sz w:val="24"/>
          <w:szCs w:val="24"/>
        </w:rPr>
        <w:t>sendromu</w:t>
      </w:r>
      <w:proofErr w:type="gramEnd"/>
      <w:r w:rsidRPr="007326D5">
        <w:rPr>
          <w:rFonts w:asciiTheme="minorHAnsi" w:hAnsiTheme="minorHAnsi" w:cs="Tahoma"/>
          <w:sz w:val="24"/>
          <w:szCs w:val="24"/>
        </w:rPr>
        <w:t xml:space="preserve"> görülen alanlarda personele, psikolojik destek sağlanması, desteğin yetersiz kaldığı durumlarda uygun şekilde görev alan değişikliği yapılmaktadır.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Piknik organizasyonları, doğum günü kutlamaları, işletmenin </w:t>
      </w:r>
      <w:proofErr w:type="gramStart"/>
      <w:r w:rsidRPr="007326D5">
        <w:rPr>
          <w:rFonts w:asciiTheme="minorHAnsi" w:hAnsiTheme="minorHAnsi" w:cs="Tahoma"/>
          <w:sz w:val="24"/>
          <w:szCs w:val="24"/>
        </w:rPr>
        <w:t>motivasyon</w:t>
      </w:r>
      <w:proofErr w:type="gramEnd"/>
      <w:r w:rsidRPr="007326D5">
        <w:rPr>
          <w:rFonts w:asciiTheme="minorHAnsi" w:hAnsiTheme="minorHAnsi" w:cs="Tahoma"/>
          <w:sz w:val="24"/>
          <w:szCs w:val="24"/>
        </w:rPr>
        <w:t xml:space="preserve"> eğlenceleri düzenlenmektedir. </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Tıbbi atık konusunda tüm personele Enfeksiyonların Kontrolü ve Önlenmesi konu başlığı altında eğitimler verilmektedir.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Atık kutularının yanlarına örnek atık listeleri asılmaktadır.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Hastane çalışanını da korumaya </w:t>
      </w:r>
      <w:proofErr w:type="gramStart"/>
      <w:r w:rsidRPr="007326D5">
        <w:rPr>
          <w:rFonts w:asciiTheme="minorHAnsi" w:hAnsiTheme="minorHAnsi" w:cs="Tahoma"/>
          <w:sz w:val="24"/>
          <w:szCs w:val="24"/>
        </w:rPr>
        <w:t>yönelik  olan</w:t>
      </w:r>
      <w:proofErr w:type="gramEnd"/>
      <w:r w:rsidRPr="007326D5">
        <w:rPr>
          <w:rFonts w:asciiTheme="minorHAnsi" w:hAnsiTheme="minorHAnsi" w:cs="Tahoma"/>
          <w:sz w:val="24"/>
          <w:szCs w:val="24"/>
        </w:rPr>
        <w:t xml:space="preserve"> izolasyon önlemleri alınmış ve işletimi takip edilmektedir.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Kan veya vücut sıvısının damlama / sıçrama riskinin olduğu tüm hasta bakım ve müdahale bölgelerinde önlük, eldiven, yüz maskesi, gözlük ve benzeri kişisel koruyucu </w:t>
      </w:r>
      <w:proofErr w:type="gramStart"/>
      <w:r w:rsidRPr="007326D5">
        <w:rPr>
          <w:rFonts w:asciiTheme="minorHAnsi" w:hAnsiTheme="minorHAnsi" w:cs="Tahoma"/>
          <w:sz w:val="24"/>
          <w:szCs w:val="24"/>
        </w:rPr>
        <w:t>ekipmanlar</w:t>
      </w:r>
      <w:proofErr w:type="gramEnd"/>
      <w:r w:rsidRPr="007326D5">
        <w:rPr>
          <w:rFonts w:asciiTheme="minorHAnsi" w:hAnsiTheme="minorHAnsi" w:cs="Tahoma"/>
          <w:sz w:val="24"/>
          <w:szCs w:val="24"/>
        </w:rPr>
        <w:t xml:space="preserve"> bulundurulmaktadır.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Hastanemizde El </w:t>
      </w:r>
      <w:proofErr w:type="gramStart"/>
      <w:r w:rsidRPr="007326D5">
        <w:rPr>
          <w:rFonts w:asciiTheme="minorHAnsi" w:hAnsiTheme="minorHAnsi" w:cs="Tahoma"/>
          <w:sz w:val="24"/>
          <w:szCs w:val="24"/>
        </w:rPr>
        <w:t>hijyeni</w:t>
      </w:r>
      <w:proofErr w:type="gramEnd"/>
      <w:r w:rsidRPr="007326D5">
        <w:rPr>
          <w:rFonts w:asciiTheme="minorHAnsi" w:hAnsiTheme="minorHAnsi" w:cs="Tahoma"/>
          <w:sz w:val="24"/>
          <w:szCs w:val="24"/>
        </w:rPr>
        <w:t xml:space="preserve"> eğitimi hizmet içi eğitimlerle tüm personele en az senede bir kez verilmektedir. </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Sağlık hizmeti verilen alanlarda alkol bazlı el antiseptiği bulundurulmakta ve kullanma personel </w:t>
      </w:r>
      <w:proofErr w:type="gramStart"/>
      <w:r w:rsidRPr="007326D5">
        <w:rPr>
          <w:rFonts w:asciiTheme="minorHAnsi" w:hAnsiTheme="minorHAnsi" w:cs="Tahoma"/>
          <w:sz w:val="24"/>
          <w:szCs w:val="24"/>
        </w:rPr>
        <w:t>dahil</w:t>
      </w:r>
      <w:proofErr w:type="gramEnd"/>
      <w:r w:rsidRPr="007326D5">
        <w:rPr>
          <w:rFonts w:asciiTheme="minorHAnsi" w:hAnsiTheme="minorHAnsi" w:cs="Tahoma"/>
          <w:sz w:val="24"/>
          <w:szCs w:val="24"/>
        </w:rPr>
        <w:t xml:space="preserve"> teşvik edilmektedir.</w:t>
      </w:r>
    </w:p>
    <w:p w:rsidR="007326D5" w:rsidRPr="007326D5" w:rsidRDefault="007326D5" w:rsidP="007326D5">
      <w:pPr>
        <w:pStyle w:val="ListeParagraf"/>
        <w:ind w:left="851" w:right="410"/>
        <w:jc w:val="both"/>
        <w:rPr>
          <w:rFonts w:asciiTheme="minorHAnsi" w:hAnsiTheme="minorHAnsi" w:cs="Tahoma"/>
          <w:b/>
          <w:sz w:val="24"/>
          <w:szCs w:val="24"/>
        </w:rPr>
      </w:pPr>
      <w:proofErr w:type="gramStart"/>
      <w:r w:rsidRPr="007326D5">
        <w:rPr>
          <w:rFonts w:asciiTheme="minorHAnsi" w:hAnsiTheme="minorHAnsi" w:cs="Tahoma"/>
          <w:b/>
          <w:sz w:val="24"/>
          <w:szCs w:val="24"/>
        </w:rPr>
        <w:t>Komite  Toplantısı</w:t>
      </w:r>
      <w:proofErr w:type="gramEnd"/>
      <w:r w:rsidRPr="007326D5">
        <w:rPr>
          <w:rFonts w:asciiTheme="minorHAnsi" w:hAnsiTheme="minorHAnsi" w:cs="Tahoma"/>
          <w:b/>
          <w:sz w:val="24"/>
          <w:szCs w:val="24"/>
        </w:rPr>
        <w:t>;</w:t>
      </w:r>
    </w:p>
    <w:p w:rsidR="007326D5" w:rsidRPr="007326D5" w:rsidRDefault="007326D5" w:rsidP="007326D5">
      <w:pPr>
        <w:numPr>
          <w:ilvl w:val="0"/>
          <w:numId w:val="3"/>
        </w:numPr>
        <w:suppressAutoHyphens/>
        <w:autoSpaceDE w:val="0"/>
        <w:autoSpaceDN w:val="0"/>
        <w:adjustRightInd w:val="0"/>
        <w:spacing w:after="0" w:line="240" w:lineRule="auto"/>
        <w:ind w:left="851" w:right="410" w:firstLine="0"/>
        <w:jc w:val="both"/>
        <w:rPr>
          <w:rFonts w:cs="Tahoma"/>
          <w:sz w:val="24"/>
          <w:szCs w:val="24"/>
          <w:lang w:eastAsia="tr-TR"/>
        </w:rPr>
      </w:pPr>
      <w:r w:rsidRPr="007326D5">
        <w:rPr>
          <w:rFonts w:cs="Tahoma"/>
          <w:sz w:val="24"/>
          <w:szCs w:val="24"/>
          <w:lang w:eastAsia="tr-TR"/>
        </w:rPr>
        <w:t xml:space="preserve">Çalışan Güvenliği Komitesi yılda en az </w:t>
      </w:r>
      <w:r w:rsidR="001B41B2">
        <w:rPr>
          <w:rFonts w:cs="Tahoma"/>
          <w:sz w:val="24"/>
          <w:szCs w:val="24"/>
          <w:lang w:eastAsia="tr-TR"/>
        </w:rPr>
        <w:t>4</w:t>
      </w:r>
      <w:r w:rsidRPr="007326D5">
        <w:rPr>
          <w:rFonts w:cs="Tahoma"/>
          <w:sz w:val="24"/>
          <w:szCs w:val="24"/>
          <w:lang w:eastAsia="tr-TR"/>
        </w:rPr>
        <w:t xml:space="preserve"> kez toplanır. Alınan kararlar toplantı tutanağına kayıt edilir. Ayrıca lüzumunda acil toplantı yapar. Alınan kararlar toplantı tutanağına kayıt edilir.</w:t>
      </w:r>
    </w:p>
    <w:p w:rsidR="007326D5" w:rsidRPr="007326D5" w:rsidRDefault="007326D5" w:rsidP="007326D5">
      <w:pPr>
        <w:numPr>
          <w:ilvl w:val="0"/>
          <w:numId w:val="3"/>
        </w:numPr>
        <w:suppressAutoHyphens/>
        <w:autoSpaceDE w:val="0"/>
        <w:autoSpaceDN w:val="0"/>
        <w:adjustRightInd w:val="0"/>
        <w:spacing w:after="0" w:line="240" w:lineRule="auto"/>
        <w:ind w:left="851" w:right="410" w:firstLine="0"/>
        <w:jc w:val="both"/>
        <w:rPr>
          <w:rFonts w:cs="Tahoma"/>
          <w:sz w:val="24"/>
          <w:szCs w:val="24"/>
          <w:lang w:eastAsia="tr-TR"/>
        </w:rPr>
      </w:pPr>
      <w:r w:rsidRPr="007326D5">
        <w:rPr>
          <w:rFonts w:cs="Tahoma"/>
          <w:sz w:val="24"/>
          <w:szCs w:val="24"/>
          <w:lang w:eastAsia="tr-TR"/>
        </w:rPr>
        <w:t>Toplantı kararları Kalite Yönetim Birimine bildirilir.</w:t>
      </w:r>
    </w:p>
    <w:p w:rsidR="007326D5" w:rsidRPr="007326D5" w:rsidRDefault="007326D5" w:rsidP="007326D5">
      <w:pPr>
        <w:numPr>
          <w:ilvl w:val="0"/>
          <w:numId w:val="3"/>
        </w:numPr>
        <w:suppressAutoHyphens/>
        <w:autoSpaceDE w:val="0"/>
        <w:autoSpaceDN w:val="0"/>
        <w:adjustRightInd w:val="0"/>
        <w:spacing w:after="0" w:line="240" w:lineRule="auto"/>
        <w:ind w:left="851" w:right="410" w:firstLine="0"/>
        <w:jc w:val="both"/>
        <w:rPr>
          <w:rFonts w:cs="Tahoma"/>
          <w:sz w:val="24"/>
          <w:szCs w:val="24"/>
          <w:lang w:eastAsia="tr-TR"/>
        </w:rPr>
      </w:pPr>
      <w:r w:rsidRPr="007326D5">
        <w:rPr>
          <w:rFonts w:cs="Tahoma"/>
          <w:sz w:val="24"/>
          <w:szCs w:val="24"/>
          <w:lang w:eastAsia="tr-TR"/>
        </w:rPr>
        <w:t>Gerektiğinde düzeltici-önleyici faaliyetleri başlatmalıdır.</w:t>
      </w:r>
    </w:p>
    <w:p w:rsidR="007326D5" w:rsidRPr="007326D5" w:rsidRDefault="007326D5" w:rsidP="007326D5">
      <w:pPr>
        <w:numPr>
          <w:ilvl w:val="0"/>
          <w:numId w:val="3"/>
        </w:numPr>
        <w:suppressAutoHyphens/>
        <w:autoSpaceDE w:val="0"/>
        <w:autoSpaceDN w:val="0"/>
        <w:adjustRightInd w:val="0"/>
        <w:spacing w:after="0" w:line="240" w:lineRule="auto"/>
        <w:ind w:left="851" w:right="410" w:firstLine="0"/>
        <w:jc w:val="both"/>
        <w:rPr>
          <w:rFonts w:cs="Tahoma"/>
          <w:sz w:val="24"/>
          <w:szCs w:val="24"/>
          <w:lang w:eastAsia="tr-TR"/>
        </w:rPr>
      </w:pPr>
      <w:r w:rsidRPr="007326D5">
        <w:rPr>
          <w:rFonts w:cs="Tahoma"/>
          <w:sz w:val="24"/>
          <w:szCs w:val="24"/>
          <w:lang w:eastAsia="tr-TR"/>
        </w:rPr>
        <w:t>Çalışanlara konu ile ilgili eğitim düzenlemelidir.</w:t>
      </w:r>
    </w:p>
    <w:p w:rsidR="007326D5" w:rsidRPr="007326D5" w:rsidRDefault="007326D5" w:rsidP="007326D5">
      <w:pPr>
        <w:autoSpaceDE w:val="0"/>
        <w:autoSpaceDN w:val="0"/>
        <w:adjustRightInd w:val="0"/>
        <w:ind w:left="851" w:right="410" w:firstLine="426"/>
        <w:jc w:val="both"/>
        <w:rPr>
          <w:rFonts w:cs="Tahoma"/>
          <w:sz w:val="24"/>
          <w:szCs w:val="24"/>
          <w:lang w:eastAsia="tr-TR"/>
        </w:rPr>
      </w:pPr>
      <w:r w:rsidRPr="007326D5">
        <w:rPr>
          <w:rFonts w:cs="Tahoma"/>
          <w:sz w:val="24"/>
          <w:szCs w:val="24"/>
          <w:lang w:eastAsia="tr-TR"/>
        </w:rPr>
        <w:t>Kalite Yönetim Birimi tarafından iletilen olay bildirimlerine yönelik kök neden analizi yapar, gerektiğinde düzeltici önleyici faaliyetleri başlatır. Olay bildirimine ilişkin analiz sonuçları ve yapılan faaliyetlerini Kalite Yönetim Birimine gönderir. Çalışanlara konu ile ilgili eğitim düzenler.</w:t>
      </w:r>
    </w:p>
    <w:tbl>
      <w:tblPr>
        <w:tblW w:w="10701" w:type="dxa"/>
        <w:tblInd w:w="786" w:type="dxa"/>
        <w:tblLayout w:type="fixed"/>
        <w:tblLook w:val="0000" w:firstRow="0" w:lastRow="0" w:firstColumn="0" w:lastColumn="0" w:noHBand="0" w:noVBand="0"/>
      </w:tblPr>
      <w:tblGrid>
        <w:gridCol w:w="3277"/>
        <w:gridCol w:w="3856"/>
        <w:gridCol w:w="3568"/>
      </w:tblGrid>
      <w:tr w:rsidR="007326D5" w:rsidRPr="00AD2F35" w:rsidTr="00C91333">
        <w:trPr>
          <w:trHeight w:val="274"/>
        </w:trPr>
        <w:tc>
          <w:tcPr>
            <w:tcW w:w="3277" w:type="dxa"/>
            <w:tcBorders>
              <w:top w:val="single" w:sz="8" w:space="0" w:color="000000"/>
              <w:left w:val="single" w:sz="8" w:space="0" w:color="000000"/>
              <w:bottom w:val="single" w:sz="8" w:space="0" w:color="000000"/>
            </w:tcBorders>
            <w:vAlign w:val="center"/>
          </w:tcPr>
          <w:p w:rsidR="007326D5" w:rsidRPr="00AD2F35" w:rsidRDefault="007326D5" w:rsidP="0003112C">
            <w:pPr>
              <w:snapToGrid w:val="0"/>
              <w:jc w:val="center"/>
              <w:rPr>
                <w:b/>
                <w:sz w:val="20"/>
              </w:rPr>
            </w:pPr>
            <w:r w:rsidRPr="00AD2F35">
              <w:rPr>
                <w:b/>
                <w:sz w:val="20"/>
              </w:rPr>
              <w:t>HAZIRLAYAN</w:t>
            </w:r>
          </w:p>
        </w:tc>
        <w:tc>
          <w:tcPr>
            <w:tcW w:w="3856" w:type="dxa"/>
            <w:tcBorders>
              <w:top w:val="single" w:sz="8" w:space="0" w:color="000000"/>
              <w:left w:val="single" w:sz="8" w:space="0" w:color="000000"/>
              <w:bottom w:val="single" w:sz="8" w:space="0" w:color="000000"/>
            </w:tcBorders>
            <w:vAlign w:val="center"/>
          </w:tcPr>
          <w:p w:rsidR="007326D5" w:rsidRPr="00AD2F35" w:rsidRDefault="007326D5" w:rsidP="0003112C">
            <w:pPr>
              <w:snapToGrid w:val="0"/>
              <w:jc w:val="center"/>
              <w:rPr>
                <w:b/>
                <w:sz w:val="20"/>
              </w:rPr>
            </w:pPr>
            <w:r w:rsidRPr="00AD2F35">
              <w:rPr>
                <w:b/>
                <w:sz w:val="20"/>
              </w:rPr>
              <w:t>KONTROL EDEN</w:t>
            </w:r>
          </w:p>
        </w:tc>
        <w:tc>
          <w:tcPr>
            <w:tcW w:w="3568" w:type="dxa"/>
            <w:tcBorders>
              <w:top w:val="single" w:sz="8" w:space="0" w:color="000000"/>
              <w:left w:val="single" w:sz="8" w:space="0" w:color="000000"/>
              <w:bottom w:val="single" w:sz="8" w:space="0" w:color="000000"/>
              <w:right w:val="single" w:sz="8" w:space="0" w:color="000000"/>
            </w:tcBorders>
            <w:vAlign w:val="center"/>
          </w:tcPr>
          <w:p w:rsidR="007326D5" w:rsidRPr="00AD2F35" w:rsidRDefault="007326D5" w:rsidP="0003112C">
            <w:pPr>
              <w:snapToGrid w:val="0"/>
              <w:jc w:val="center"/>
              <w:rPr>
                <w:b/>
                <w:sz w:val="20"/>
              </w:rPr>
            </w:pPr>
            <w:r w:rsidRPr="00AD2F35">
              <w:rPr>
                <w:b/>
                <w:sz w:val="20"/>
              </w:rPr>
              <w:t>ONAYLAYAN</w:t>
            </w:r>
          </w:p>
        </w:tc>
      </w:tr>
      <w:tr w:rsidR="007326D5" w:rsidRPr="00AD2F35" w:rsidTr="007326D5">
        <w:trPr>
          <w:trHeight w:val="302"/>
        </w:trPr>
        <w:tc>
          <w:tcPr>
            <w:tcW w:w="3277" w:type="dxa"/>
            <w:tcBorders>
              <w:top w:val="single" w:sz="8" w:space="0" w:color="000000"/>
              <w:left w:val="single" w:sz="8" w:space="0" w:color="000000"/>
              <w:bottom w:val="single" w:sz="8" w:space="0" w:color="000000"/>
            </w:tcBorders>
            <w:vAlign w:val="center"/>
          </w:tcPr>
          <w:p w:rsidR="007326D5" w:rsidRPr="00AD2F35" w:rsidRDefault="007326D5" w:rsidP="0003112C">
            <w:pPr>
              <w:snapToGrid w:val="0"/>
              <w:jc w:val="center"/>
              <w:rPr>
                <w:b/>
                <w:sz w:val="20"/>
              </w:rPr>
            </w:pPr>
            <w:r>
              <w:rPr>
                <w:b/>
                <w:sz w:val="20"/>
              </w:rPr>
              <w:t>BAŞHEMŞİRE</w:t>
            </w:r>
          </w:p>
        </w:tc>
        <w:tc>
          <w:tcPr>
            <w:tcW w:w="3856" w:type="dxa"/>
            <w:tcBorders>
              <w:top w:val="single" w:sz="8" w:space="0" w:color="000000"/>
              <w:left w:val="single" w:sz="8" w:space="0" w:color="000000"/>
              <w:bottom w:val="single" w:sz="8" w:space="0" w:color="000000"/>
            </w:tcBorders>
            <w:vAlign w:val="center"/>
          </w:tcPr>
          <w:p w:rsidR="007326D5" w:rsidRPr="00AD2F35" w:rsidRDefault="007326D5" w:rsidP="0003112C">
            <w:pPr>
              <w:snapToGrid w:val="0"/>
              <w:jc w:val="center"/>
              <w:rPr>
                <w:b/>
                <w:sz w:val="20"/>
              </w:rPr>
            </w:pPr>
            <w:r>
              <w:rPr>
                <w:b/>
                <w:sz w:val="20"/>
              </w:rPr>
              <w:t>PERFORMANS VE KALİTE BİRİMİ</w:t>
            </w:r>
          </w:p>
        </w:tc>
        <w:tc>
          <w:tcPr>
            <w:tcW w:w="3568" w:type="dxa"/>
            <w:tcBorders>
              <w:top w:val="single" w:sz="8" w:space="0" w:color="000000"/>
              <w:left w:val="single" w:sz="8" w:space="0" w:color="000000"/>
              <w:bottom w:val="single" w:sz="8" w:space="0" w:color="000000"/>
              <w:right w:val="single" w:sz="8" w:space="0" w:color="000000"/>
            </w:tcBorders>
            <w:vAlign w:val="center"/>
          </w:tcPr>
          <w:p w:rsidR="007326D5" w:rsidRPr="00AD2F35" w:rsidRDefault="007326D5" w:rsidP="0003112C">
            <w:pPr>
              <w:snapToGrid w:val="0"/>
              <w:jc w:val="center"/>
              <w:rPr>
                <w:b/>
                <w:sz w:val="20"/>
              </w:rPr>
            </w:pPr>
            <w:r>
              <w:rPr>
                <w:b/>
                <w:sz w:val="20"/>
              </w:rPr>
              <w:t>BAŞHEKİM</w:t>
            </w:r>
          </w:p>
        </w:tc>
      </w:tr>
    </w:tbl>
    <w:p w:rsidR="007326D5" w:rsidRPr="007326D5" w:rsidRDefault="007326D5" w:rsidP="00C91333">
      <w:pPr>
        <w:pStyle w:val="AralkYok"/>
      </w:pPr>
    </w:p>
    <w:sectPr w:rsidR="007326D5" w:rsidRPr="007326D5" w:rsidSect="007326D5">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43B"/>
    <w:multiLevelType w:val="hybridMultilevel"/>
    <w:tmpl w:val="EF74B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8C10FC"/>
    <w:multiLevelType w:val="hybridMultilevel"/>
    <w:tmpl w:val="7D3CD8F0"/>
    <w:lvl w:ilvl="0" w:tplc="E730CD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C746A1"/>
    <w:multiLevelType w:val="hybridMultilevel"/>
    <w:tmpl w:val="561A9D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D5"/>
    <w:rsid w:val="00015469"/>
    <w:rsid w:val="00151963"/>
    <w:rsid w:val="00161A12"/>
    <w:rsid w:val="001854F3"/>
    <w:rsid w:val="00185BDB"/>
    <w:rsid w:val="001A52BB"/>
    <w:rsid w:val="001B41B2"/>
    <w:rsid w:val="00243BA3"/>
    <w:rsid w:val="002C6A19"/>
    <w:rsid w:val="004B58E6"/>
    <w:rsid w:val="004E76DD"/>
    <w:rsid w:val="00520F04"/>
    <w:rsid w:val="005B1789"/>
    <w:rsid w:val="005B77F1"/>
    <w:rsid w:val="00632019"/>
    <w:rsid w:val="00645A67"/>
    <w:rsid w:val="00661CD1"/>
    <w:rsid w:val="006E0462"/>
    <w:rsid w:val="007326D5"/>
    <w:rsid w:val="0074293A"/>
    <w:rsid w:val="007D0BCA"/>
    <w:rsid w:val="008E41A7"/>
    <w:rsid w:val="00A90E74"/>
    <w:rsid w:val="00AF5103"/>
    <w:rsid w:val="00B5624D"/>
    <w:rsid w:val="00BA6C88"/>
    <w:rsid w:val="00BE058A"/>
    <w:rsid w:val="00C0766A"/>
    <w:rsid w:val="00C91333"/>
    <w:rsid w:val="00CA776C"/>
    <w:rsid w:val="00CC3E8A"/>
    <w:rsid w:val="00CC7B58"/>
    <w:rsid w:val="00D84FE6"/>
    <w:rsid w:val="00E25397"/>
    <w:rsid w:val="00E2775D"/>
    <w:rsid w:val="00EE2F22"/>
    <w:rsid w:val="00F10581"/>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326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26D5"/>
    <w:rPr>
      <w:rFonts w:ascii="Tahoma" w:hAnsi="Tahoma" w:cs="Tahoma"/>
      <w:sz w:val="16"/>
      <w:szCs w:val="16"/>
    </w:rPr>
  </w:style>
  <w:style w:type="paragraph" w:styleId="ListeParagraf">
    <w:name w:val="List Paragraph"/>
    <w:basedOn w:val="Normal"/>
    <w:uiPriority w:val="34"/>
    <w:qFormat/>
    <w:rsid w:val="007326D5"/>
    <w:pPr>
      <w:ind w:left="720"/>
      <w:contextualSpacing/>
    </w:pPr>
    <w:rPr>
      <w:rFonts w:ascii="Calibri" w:eastAsia="Times New Roman" w:hAnsi="Calibri" w:cs="Times New Roman"/>
      <w:lang w:eastAsia="tr-TR"/>
    </w:rPr>
  </w:style>
  <w:style w:type="paragraph" w:styleId="AralkYok">
    <w:name w:val="No Spacing"/>
    <w:uiPriority w:val="1"/>
    <w:qFormat/>
    <w:rsid w:val="00C913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326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26D5"/>
    <w:rPr>
      <w:rFonts w:ascii="Tahoma" w:hAnsi="Tahoma" w:cs="Tahoma"/>
      <w:sz w:val="16"/>
      <w:szCs w:val="16"/>
    </w:rPr>
  </w:style>
  <w:style w:type="paragraph" w:styleId="ListeParagraf">
    <w:name w:val="List Paragraph"/>
    <w:basedOn w:val="Normal"/>
    <w:uiPriority w:val="34"/>
    <w:qFormat/>
    <w:rsid w:val="007326D5"/>
    <w:pPr>
      <w:ind w:left="720"/>
      <w:contextualSpacing/>
    </w:pPr>
    <w:rPr>
      <w:rFonts w:ascii="Calibri" w:eastAsia="Times New Roman" w:hAnsi="Calibri" w:cs="Times New Roman"/>
      <w:lang w:eastAsia="tr-TR"/>
    </w:rPr>
  </w:style>
  <w:style w:type="paragraph" w:styleId="AralkYok">
    <w:name w:val="No Spacing"/>
    <w:uiPriority w:val="1"/>
    <w:qFormat/>
    <w:rsid w:val="00C91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9</cp:revision>
  <cp:lastPrinted>2019-02-21T08:29:00Z</cp:lastPrinted>
  <dcterms:created xsi:type="dcterms:W3CDTF">2019-01-24T08:34:00Z</dcterms:created>
  <dcterms:modified xsi:type="dcterms:W3CDTF">2019-02-21T08:37:00Z</dcterms:modified>
</cp:coreProperties>
</file>