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6F" w:rsidRDefault="006D276F"/>
    <w:tbl>
      <w:tblPr>
        <w:tblStyle w:val="TabloKlavuzu"/>
        <w:tblW w:w="0" w:type="auto"/>
        <w:tblInd w:w="793" w:type="dxa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6D276F" w:rsidTr="006D276F">
        <w:tc>
          <w:tcPr>
            <w:tcW w:w="2376" w:type="dxa"/>
            <w:vMerge w:val="restart"/>
          </w:tcPr>
          <w:p w:rsidR="006D276F" w:rsidRDefault="006D276F" w:rsidP="0003112C">
            <w:r>
              <w:rPr>
                <w:noProof/>
                <w:lang w:eastAsia="tr-TR"/>
              </w:rPr>
              <w:drawing>
                <wp:inline distT="0" distB="0" distL="0" distR="0" wp14:anchorId="2DE85848" wp14:editId="458F7B7A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6D276F" w:rsidRDefault="006D276F" w:rsidP="006D276F">
            <w:pPr>
              <w:jc w:val="center"/>
              <w:rPr>
                <w:b/>
                <w:sz w:val="24"/>
                <w:szCs w:val="24"/>
              </w:rPr>
            </w:pPr>
          </w:p>
          <w:p w:rsidR="006D276F" w:rsidRDefault="006D276F" w:rsidP="006D276F">
            <w:pPr>
              <w:jc w:val="center"/>
              <w:rPr>
                <w:b/>
                <w:sz w:val="24"/>
                <w:szCs w:val="24"/>
              </w:rPr>
            </w:pPr>
          </w:p>
          <w:p w:rsidR="006D276F" w:rsidRPr="00CF401B" w:rsidRDefault="006D276F" w:rsidP="006D276F">
            <w:pPr>
              <w:jc w:val="center"/>
              <w:rPr>
                <w:b/>
                <w:sz w:val="24"/>
                <w:szCs w:val="24"/>
              </w:rPr>
            </w:pPr>
            <w:r w:rsidRPr="006D276F">
              <w:rPr>
                <w:b/>
                <w:sz w:val="24"/>
                <w:szCs w:val="24"/>
              </w:rPr>
              <w:t>KAN TRANSFÜZYON KOMİTESİ</w:t>
            </w:r>
          </w:p>
        </w:tc>
        <w:tc>
          <w:tcPr>
            <w:tcW w:w="1843" w:type="dxa"/>
          </w:tcPr>
          <w:p w:rsidR="006D276F" w:rsidRPr="00CF401B" w:rsidRDefault="006D276F" w:rsidP="0003112C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6D276F" w:rsidRDefault="006D276F" w:rsidP="0003112C">
            <w:pPr>
              <w:jc w:val="center"/>
            </w:pPr>
            <w:proofErr w:type="gramStart"/>
            <w:r w:rsidRPr="006D276F">
              <w:t>TH.TL</w:t>
            </w:r>
            <w:proofErr w:type="gramEnd"/>
            <w:r w:rsidRPr="006D276F">
              <w:t>.12</w:t>
            </w:r>
          </w:p>
        </w:tc>
      </w:tr>
      <w:tr w:rsidR="006D276F" w:rsidTr="006D276F">
        <w:tc>
          <w:tcPr>
            <w:tcW w:w="2376" w:type="dxa"/>
            <w:vMerge/>
          </w:tcPr>
          <w:p w:rsidR="006D276F" w:rsidRDefault="006D276F" w:rsidP="0003112C"/>
        </w:tc>
        <w:tc>
          <w:tcPr>
            <w:tcW w:w="4678" w:type="dxa"/>
            <w:vMerge/>
          </w:tcPr>
          <w:p w:rsidR="006D276F" w:rsidRDefault="006D276F" w:rsidP="0003112C"/>
        </w:tc>
        <w:tc>
          <w:tcPr>
            <w:tcW w:w="1843" w:type="dxa"/>
          </w:tcPr>
          <w:p w:rsidR="006D276F" w:rsidRPr="00CF401B" w:rsidRDefault="006D276F" w:rsidP="0003112C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6D276F" w:rsidRDefault="006D276F" w:rsidP="0003112C">
            <w:pPr>
              <w:jc w:val="center"/>
            </w:pPr>
            <w:r w:rsidRPr="006D276F">
              <w:t>14.10.2014</w:t>
            </w:r>
          </w:p>
        </w:tc>
      </w:tr>
      <w:tr w:rsidR="006D276F" w:rsidTr="006D276F">
        <w:tc>
          <w:tcPr>
            <w:tcW w:w="2376" w:type="dxa"/>
            <w:vMerge/>
          </w:tcPr>
          <w:p w:rsidR="006D276F" w:rsidRDefault="006D276F" w:rsidP="0003112C"/>
        </w:tc>
        <w:tc>
          <w:tcPr>
            <w:tcW w:w="4678" w:type="dxa"/>
            <w:vMerge/>
          </w:tcPr>
          <w:p w:rsidR="006D276F" w:rsidRDefault="006D276F" w:rsidP="0003112C"/>
        </w:tc>
        <w:tc>
          <w:tcPr>
            <w:tcW w:w="1843" w:type="dxa"/>
          </w:tcPr>
          <w:p w:rsidR="006D276F" w:rsidRPr="00CF401B" w:rsidRDefault="006D276F" w:rsidP="0003112C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6D276F" w:rsidRDefault="00E71E4A" w:rsidP="0003112C">
            <w:pPr>
              <w:jc w:val="center"/>
            </w:pPr>
            <w:r>
              <w:t>23.01.2019</w:t>
            </w:r>
            <w:bookmarkStart w:id="0" w:name="_GoBack"/>
            <w:bookmarkEnd w:id="0"/>
          </w:p>
        </w:tc>
      </w:tr>
      <w:tr w:rsidR="006D276F" w:rsidTr="006D276F">
        <w:tc>
          <w:tcPr>
            <w:tcW w:w="2376" w:type="dxa"/>
            <w:vMerge/>
          </w:tcPr>
          <w:p w:rsidR="006D276F" w:rsidRDefault="006D276F" w:rsidP="0003112C"/>
        </w:tc>
        <w:tc>
          <w:tcPr>
            <w:tcW w:w="4678" w:type="dxa"/>
            <w:vMerge/>
          </w:tcPr>
          <w:p w:rsidR="006D276F" w:rsidRDefault="006D276F" w:rsidP="0003112C"/>
        </w:tc>
        <w:tc>
          <w:tcPr>
            <w:tcW w:w="1843" w:type="dxa"/>
          </w:tcPr>
          <w:p w:rsidR="006D276F" w:rsidRPr="00CF401B" w:rsidRDefault="006D276F" w:rsidP="0003112C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6D276F" w:rsidRDefault="00E71E4A" w:rsidP="0003112C">
            <w:pPr>
              <w:jc w:val="center"/>
            </w:pPr>
            <w:r>
              <w:t>02</w:t>
            </w:r>
          </w:p>
        </w:tc>
      </w:tr>
      <w:tr w:rsidR="006D276F" w:rsidTr="006D276F">
        <w:tc>
          <w:tcPr>
            <w:tcW w:w="2376" w:type="dxa"/>
            <w:vMerge/>
          </w:tcPr>
          <w:p w:rsidR="006D276F" w:rsidRDefault="006D276F" w:rsidP="0003112C"/>
        </w:tc>
        <w:tc>
          <w:tcPr>
            <w:tcW w:w="4678" w:type="dxa"/>
            <w:vMerge/>
          </w:tcPr>
          <w:p w:rsidR="006D276F" w:rsidRDefault="006D276F" w:rsidP="0003112C"/>
        </w:tc>
        <w:tc>
          <w:tcPr>
            <w:tcW w:w="1843" w:type="dxa"/>
          </w:tcPr>
          <w:p w:rsidR="006D276F" w:rsidRPr="00CF401B" w:rsidRDefault="006D276F" w:rsidP="0003112C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6D276F" w:rsidRDefault="006D276F" w:rsidP="0003112C">
            <w:pPr>
              <w:jc w:val="center"/>
            </w:pPr>
            <w:r>
              <w:t>1/1</w:t>
            </w:r>
          </w:p>
        </w:tc>
      </w:tr>
    </w:tbl>
    <w:p w:rsidR="006D276F" w:rsidRPr="006D276F" w:rsidRDefault="006D276F" w:rsidP="006D276F"/>
    <w:p w:rsidR="00FE6572" w:rsidRPr="006D276F" w:rsidRDefault="006D276F" w:rsidP="006D276F">
      <w:pPr>
        <w:tabs>
          <w:tab w:val="left" w:pos="1590"/>
        </w:tabs>
        <w:rPr>
          <w:b/>
        </w:rPr>
      </w:pPr>
      <w:r>
        <w:tab/>
      </w:r>
      <w:r w:rsidRPr="006D276F">
        <w:rPr>
          <w:b/>
        </w:rPr>
        <w:t>Kan Transfüzyon Komitesi</w:t>
      </w:r>
    </w:p>
    <w:tbl>
      <w:tblPr>
        <w:tblW w:w="7500" w:type="dxa"/>
        <w:tblInd w:w="1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4780"/>
      </w:tblGrid>
      <w:tr w:rsidR="006D276F" w:rsidRPr="006D276F" w:rsidTr="006D276F">
        <w:trPr>
          <w:trHeight w:val="48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6F" w:rsidRPr="006D276F" w:rsidRDefault="006D276F" w:rsidP="006D2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Uzm. Dr. Yücel ALAGÖZ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76F" w:rsidRPr="006D276F" w:rsidRDefault="006D276F" w:rsidP="006D2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 Hastalıkları Uzmanı ve Kan Transfüzyonu Komitesi Başkanı</w:t>
            </w:r>
          </w:p>
        </w:tc>
      </w:tr>
      <w:tr w:rsidR="006D276F" w:rsidRPr="006D276F" w:rsidTr="006D276F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6F" w:rsidRPr="006D276F" w:rsidRDefault="006D276F" w:rsidP="006D2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Uzm. Dr. Mehmet Ali ZORLU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6F" w:rsidRPr="006D276F" w:rsidRDefault="006D276F" w:rsidP="006D2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Enfeksiyon Hastalıkları ve Klinik Mikrobiyoloji</w:t>
            </w:r>
          </w:p>
        </w:tc>
      </w:tr>
      <w:tr w:rsidR="006D276F" w:rsidRPr="006D276F" w:rsidTr="006D276F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76F" w:rsidRPr="006D276F" w:rsidRDefault="006D276F" w:rsidP="006D2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Opr. Dr. Ömer KARAKAŞOĞLU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6F" w:rsidRPr="006D276F" w:rsidRDefault="006D276F" w:rsidP="006D2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Kadın Hastalıkları ve Doğum Uzmanı</w:t>
            </w:r>
          </w:p>
        </w:tc>
      </w:tr>
      <w:tr w:rsidR="006D276F" w:rsidRPr="006D276F" w:rsidTr="006D276F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6F" w:rsidRPr="006D276F" w:rsidRDefault="006D276F" w:rsidP="006D2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Uzm. Dr. İsmet ONUK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6F" w:rsidRPr="006D276F" w:rsidRDefault="006D276F" w:rsidP="006D2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Anestezi ve </w:t>
            </w:r>
            <w:proofErr w:type="spellStart"/>
            <w:r w:rsidRPr="006D2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Reanimasyon</w:t>
            </w:r>
            <w:proofErr w:type="spellEnd"/>
            <w:r w:rsidRPr="006D2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Uzmanı</w:t>
            </w:r>
          </w:p>
        </w:tc>
      </w:tr>
      <w:tr w:rsidR="006D276F" w:rsidRPr="006D276F" w:rsidTr="006D276F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6F" w:rsidRPr="006D276F" w:rsidRDefault="006D276F" w:rsidP="006D2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Uzm. </w:t>
            </w:r>
            <w:proofErr w:type="spellStart"/>
            <w:r w:rsidRPr="006D2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Dr.Şeref</w:t>
            </w:r>
            <w:proofErr w:type="spellEnd"/>
            <w:r w:rsidRPr="006D2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CAVULDAK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6F" w:rsidRPr="006D276F" w:rsidRDefault="006D276F" w:rsidP="006D2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Çocuk Hastalıkları Uzmanı</w:t>
            </w:r>
          </w:p>
        </w:tc>
      </w:tr>
      <w:tr w:rsidR="006D276F" w:rsidRPr="006D276F" w:rsidTr="006D276F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6F" w:rsidRPr="006D276F" w:rsidRDefault="006D276F" w:rsidP="006D2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Opr. Dr. Turgay TUĞ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6F" w:rsidRPr="006D276F" w:rsidRDefault="006D276F" w:rsidP="006D2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Genel Cerrahi Uzmanı</w:t>
            </w:r>
          </w:p>
        </w:tc>
      </w:tr>
      <w:tr w:rsidR="006D276F" w:rsidRPr="006D276F" w:rsidTr="006D276F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6F" w:rsidRPr="006D276F" w:rsidRDefault="006D276F" w:rsidP="006D2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Hem. Fatma YANIK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6F" w:rsidRPr="006D276F" w:rsidRDefault="006D276F" w:rsidP="006D2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Başhemşire</w:t>
            </w:r>
          </w:p>
        </w:tc>
      </w:tr>
      <w:tr w:rsidR="006D276F" w:rsidRPr="006D276F" w:rsidTr="006D276F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76F" w:rsidRPr="006D276F" w:rsidRDefault="00E71E4A" w:rsidP="006D2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Asiye DAĞLI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76F" w:rsidRPr="006D276F" w:rsidRDefault="006D276F" w:rsidP="006D2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Kan Transfüzyon Sorumlu Teknisyeni</w:t>
            </w:r>
          </w:p>
        </w:tc>
      </w:tr>
      <w:tr w:rsidR="006D276F" w:rsidRPr="006D276F" w:rsidTr="006D276F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6F" w:rsidRPr="006D276F" w:rsidRDefault="006D276F" w:rsidP="006D2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Hem. Fatma YANIK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6F" w:rsidRPr="006D276F" w:rsidRDefault="006D276F" w:rsidP="006D2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Eğitim Hemşiresi</w:t>
            </w:r>
          </w:p>
        </w:tc>
      </w:tr>
      <w:tr w:rsidR="006D276F" w:rsidRPr="006D276F" w:rsidTr="006D276F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6F" w:rsidRPr="006D276F" w:rsidRDefault="006D276F" w:rsidP="006D2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Şeyda PAYDAR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6F" w:rsidRPr="006D276F" w:rsidRDefault="006D276F" w:rsidP="006D2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Sekreter</w:t>
            </w:r>
          </w:p>
        </w:tc>
      </w:tr>
    </w:tbl>
    <w:p w:rsidR="006D276F" w:rsidRDefault="006D276F" w:rsidP="006D276F">
      <w:pPr>
        <w:tabs>
          <w:tab w:val="left" w:pos="1590"/>
        </w:tabs>
        <w:ind w:left="851"/>
        <w:rPr>
          <w:sz w:val="24"/>
          <w:szCs w:val="24"/>
        </w:rPr>
      </w:pPr>
    </w:p>
    <w:p w:rsidR="006D276F" w:rsidRPr="006D276F" w:rsidRDefault="006D276F" w:rsidP="006D276F">
      <w:pPr>
        <w:tabs>
          <w:tab w:val="left" w:pos="1590"/>
        </w:tabs>
        <w:ind w:left="851"/>
        <w:rPr>
          <w:b/>
          <w:sz w:val="24"/>
          <w:szCs w:val="24"/>
        </w:rPr>
      </w:pPr>
      <w:r w:rsidRPr="006D276F">
        <w:rPr>
          <w:b/>
          <w:sz w:val="24"/>
          <w:szCs w:val="24"/>
        </w:rPr>
        <w:t>AMAÇ</w:t>
      </w:r>
    </w:p>
    <w:p w:rsidR="006D276F" w:rsidRPr="006D276F" w:rsidRDefault="006D276F" w:rsidP="006D276F">
      <w:pPr>
        <w:tabs>
          <w:tab w:val="left" w:pos="1590"/>
        </w:tabs>
        <w:ind w:left="851"/>
        <w:rPr>
          <w:sz w:val="24"/>
          <w:szCs w:val="24"/>
        </w:rPr>
      </w:pPr>
      <w:r w:rsidRPr="006D276F">
        <w:rPr>
          <w:sz w:val="24"/>
          <w:szCs w:val="24"/>
        </w:rPr>
        <w:t xml:space="preserve">Kan ve kan ürünlerinin temini, kanın saklanma ve kullanım güvenliği konularında hastane politikası oluşturmak, Kan ve kan ürünlerinin kullanıldığı tüm olgularda transfüzyon </w:t>
      </w:r>
      <w:proofErr w:type="spellStart"/>
      <w:r w:rsidRPr="006D276F">
        <w:rPr>
          <w:sz w:val="24"/>
          <w:szCs w:val="24"/>
        </w:rPr>
        <w:t>endikasyonunu</w:t>
      </w:r>
      <w:proofErr w:type="spellEnd"/>
      <w:r w:rsidRPr="006D276F">
        <w:rPr>
          <w:sz w:val="24"/>
          <w:szCs w:val="24"/>
        </w:rPr>
        <w:t xml:space="preserve"> değerlendirmek, Hasta ihtiyacını karşılama konusunda kan merkezinin yeterliliğini değerlendirmek, Kan ve kan ürünlerine bağlı transfüzyon reaksiyonlarını değerlendirmek.</w:t>
      </w:r>
    </w:p>
    <w:p w:rsidR="006D276F" w:rsidRPr="006D276F" w:rsidRDefault="006D276F" w:rsidP="006D276F">
      <w:pPr>
        <w:tabs>
          <w:tab w:val="left" w:pos="1590"/>
        </w:tabs>
        <w:ind w:left="851"/>
        <w:rPr>
          <w:b/>
          <w:sz w:val="24"/>
          <w:szCs w:val="24"/>
        </w:rPr>
      </w:pPr>
      <w:r w:rsidRPr="006D276F">
        <w:rPr>
          <w:b/>
          <w:sz w:val="24"/>
          <w:szCs w:val="24"/>
        </w:rPr>
        <w:t>HEDEF</w:t>
      </w:r>
    </w:p>
    <w:p w:rsidR="006D276F" w:rsidRPr="006D276F" w:rsidRDefault="006D276F" w:rsidP="006D276F">
      <w:pPr>
        <w:tabs>
          <w:tab w:val="left" w:pos="1590"/>
        </w:tabs>
        <w:spacing w:after="0"/>
        <w:ind w:left="851"/>
        <w:rPr>
          <w:sz w:val="24"/>
          <w:szCs w:val="24"/>
        </w:rPr>
      </w:pPr>
      <w:r w:rsidRPr="006D276F">
        <w:rPr>
          <w:sz w:val="24"/>
          <w:szCs w:val="24"/>
        </w:rPr>
        <w:t>1.Hastanedeki mevcut kan ve kan ürünleri kullanım durumunu irdelemek ve mevcut verilere göre çalışma stratejileri ve öncelikli girişimleri belirlemek</w:t>
      </w:r>
    </w:p>
    <w:p w:rsidR="006D276F" w:rsidRPr="006D276F" w:rsidRDefault="006D276F" w:rsidP="006D276F">
      <w:pPr>
        <w:tabs>
          <w:tab w:val="left" w:pos="1590"/>
        </w:tabs>
        <w:spacing w:after="0"/>
        <w:ind w:left="851"/>
        <w:rPr>
          <w:sz w:val="24"/>
          <w:szCs w:val="24"/>
        </w:rPr>
      </w:pPr>
      <w:r w:rsidRPr="006D276F">
        <w:rPr>
          <w:sz w:val="24"/>
          <w:szCs w:val="24"/>
        </w:rPr>
        <w:t>2-Transfüzyon uygulamalarının denetlenmesi için talimatlar oluşturmak</w:t>
      </w:r>
    </w:p>
    <w:p w:rsidR="006D276F" w:rsidRPr="006D276F" w:rsidRDefault="006D276F" w:rsidP="006D276F">
      <w:pPr>
        <w:tabs>
          <w:tab w:val="left" w:pos="1590"/>
        </w:tabs>
        <w:spacing w:after="0"/>
        <w:ind w:left="851"/>
        <w:rPr>
          <w:sz w:val="24"/>
          <w:szCs w:val="24"/>
        </w:rPr>
      </w:pPr>
      <w:r w:rsidRPr="006D276F">
        <w:rPr>
          <w:sz w:val="24"/>
          <w:szCs w:val="24"/>
        </w:rPr>
        <w:t>3- Kan merkezinin istatistik raporlarının tutulmasını sağlamak ve analiz etmek</w:t>
      </w:r>
    </w:p>
    <w:p w:rsidR="006D276F" w:rsidRPr="006D276F" w:rsidRDefault="006D276F" w:rsidP="006D276F">
      <w:pPr>
        <w:tabs>
          <w:tab w:val="left" w:pos="1590"/>
        </w:tabs>
        <w:spacing w:after="0"/>
        <w:ind w:left="851"/>
        <w:rPr>
          <w:sz w:val="24"/>
          <w:szCs w:val="24"/>
        </w:rPr>
      </w:pPr>
      <w:r w:rsidRPr="006D276F">
        <w:rPr>
          <w:sz w:val="24"/>
          <w:szCs w:val="24"/>
        </w:rPr>
        <w:t>4-Güvenli transfüzyonu sağlamak amacıyla protokoller oluşturmak</w:t>
      </w:r>
    </w:p>
    <w:p w:rsidR="006D276F" w:rsidRPr="006D276F" w:rsidRDefault="006D276F" w:rsidP="006D276F">
      <w:pPr>
        <w:tabs>
          <w:tab w:val="left" w:pos="1590"/>
        </w:tabs>
        <w:spacing w:after="0"/>
        <w:ind w:left="851"/>
        <w:rPr>
          <w:sz w:val="24"/>
          <w:szCs w:val="24"/>
        </w:rPr>
      </w:pPr>
      <w:r w:rsidRPr="006D276F">
        <w:rPr>
          <w:sz w:val="24"/>
          <w:szCs w:val="24"/>
        </w:rPr>
        <w:t>5- Hastanede gözlenen transfüzyon reaksiyonları değerlendirmek, önlemeye yönelik tedbirler almak</w:t>
      </w:r>
    </w:p>
    <w:p w:rsidR="006D276F" w:rsidRPr="006D276F" w:rsidRDefault="006D276F" w:rsidP="006D276F">
      <w:pPr>
        <w:tabs>
          <w:tab w:val="left" w:pos="1590"/>
        </w:tabs>
        <w:spacing w:after="0"/>
        <w:ind w:left="851"/>
        <w:rPr>
          <w:sz w:val="24"/>
          <w:szCs w:val="24"/>
        </w:rPr>
      </w:pPr>
      <w:r w:rsidRPr="006D276F">
        <w:rPr>
          <w:sz w:val="24"/>
          <w:szCs w:val="24"/>
        </w:rPr>
        <w:t>6- Kan merkezinin, kan temini, kan alma, kan hazırlama ve kan işleme konularında yeterli ve</w:t>
      </w:r>
    </w:p>
    <w:p w:rsidR="006D276F" w:rsidRPr="006D276F" w:rsidRDefault="006D276F" w:rsidP="006D276F">
      <w:pPr>
        <w:tabs>
          <w:tab w:val="left" w:pos="1590"/>
        </w:tabs>
        <w:spacing w:after="0"/>
        <w:ind w:left="851"/>
        <w:rPr>
          <w:sz w:val="24"/>
          <w:szCs w:val="24"/>
        </w:rPr>
      </w:pPr>
      <w:r w:rsidRPr="006D276F">
        <w:rPr>
          <w:sz w:val="24"/>
          <w:szCs w:val="24"/>
        </w:rPr>
        <w:t xml:space="preserve">güvenli çalışmasını sağlamak için gerekli personel ve </w:t>
      </w:r>
      <w:proofErr w:type="gramStart"/>
      <w:r w:rsidRPr="006D276F">
        <w:rPr>
          <w:sz w:val="24"/>
          <w:szCs w:val="24"/>
        </w:rPr>
        <w:t>ekipman</w:t>
      </w:r>
      <w:proofErr w:type="gramEnd"/>
      <w:r w:rsidRPr="006D276F">
        <w:rPr>
          <w:sz w:val="24"/>
          <w:szCs w:val="24"/>
        </w:rPr>
        <w:t xml:space="preserve"> bulundurulmasını sağlamak</w:t>
      </w:r>
    </w:p>
    <w:p w:rsidR="006D276F" w:rsidRPr="006D276F" w:rsidRDefault="006D276F" w:rsidP="006D276F">
      <w:pPr>
        <w:tabs>
          <w:tab w:val="left" w:pos="1590"/>
        </w:tabs>
        <w:spacing w:after="0"/>
        <w:ind w:left="851"/>
        <w:rPr>
          <w:sz w:val="24"/>
          <w:szCs w:val="24"/>
        </w:rPr>
      </w:pPr>
      <w:r w:rsidRPr="006D276F">
        <w:rPr>
          <w:sz w:val="24"/>
          <w:szCs w:val="24"/>
        </w:rPr>
        <w:t>7-Transfüzyon yapılan servislerde işlemlerin tespit edilen standartlara uygun yapılıp yapılmadığı düzenli aralıklarla denetlemek.</w:t>
      </w:r>
    </w:p>
    <w:p w:rsidR="006D276F" w:rsidRPr="006D276F" w:rsidRDefault="006D276F" w:rsidP="006D276F">
      <w:pPr>
        <w:tabs>
          <w:tab w:val="left" w:pos="1590"/>
        </w:tabs>
        <w:ind w:left="851"/>
        <w:rPr>
          <w:sz w:val="24"/>
          <w:szCs w:val="24"/>
        </w:rPr>
      </w:pPr>
      <w:r w:rsidRPr="006D276F">
        <w:rPr>
          <w:sz w:val="24"/>
          <w:szCs w:val="24"/>
        </w:rPr>
        <w:t>8-Hastane personelinin transfüzyon pratiği konusunda eğitilmesi sağlamak, hizmet içi eğitimin sürekliliği takip etmek</w:t>
      </w:r>
    </w:p>
    <w:p w:rsidR="006D276F" w:rsidRPr="006D276F" w:rsidRDefault="006D276F" w:rsidP="006D276F">
      <w:pPr>
        <w:tabs>
          <w:tab w:val="left" w:pos="1590"/>
        </w:tabs>
        <w:ind w:left="851"/>
        <w:rPr>
          <w:b/>
        </w:rPr>
      </w:pPr>
      <w:r w:rsidRPr="006D276F">
        <w:rPr>
          <w:b/>
        </w:rPr>
        <w:t xml:space="preserve">YILLIK KOMİTE TOPLANTILARI </w:t>
      </w:r>
    </w:p>
    <w:p w:rsidR="006D276F" w:rsidRDefault="006D276F" w:rsidP="006D276F">
      <w:pPr>
        <w:tabs>
          <w:tab w:val="left" w:pos="1590"/>
        </w:tabs>
        <w:ind w:left="851"/>
      </w:pPr>
      <w:r>
        <w:t>Komite, yılda en az 4 kez, gerektiğinde daha sık toplanmalı, toplantılardan hastane personeli haberdar edilmeli, toplantıda alınan kararlar karar defterine kaydedilmeli ve raporlar hastane personeline sunulmalıdır.</w:t>
      </w:r>
    </w:p>
    <w:tbl>
      <w:tblPr>
        <w:tblW w:w="10701" w:type="dxa"/>
        <w:tblInd w:w="786" w:type="dxa"/>
        <w:tblLayout w:type="fixed"/>
        <w:tblLook w:val="0000" w:firstRow="0" w:lastRow="0" w:firstColumn="0" w:lastColumn="0" w:noHBand="0" w:noVBand="0"/>
      </w:tblPr>
      <w:tblGrid>
        <w:gridCol w:w="3277"/>
        <w:gridCol w:w="3856"/>
        <w:gridCol w:w="3568"/>
      </w:tblGrid>
      <w:tr w:rsidR="006D276F" w:rsidTr="0003112C">
        <w:trPr>
          <w:trHeight w:val="412"/>
        </w:trPr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D276F" w:rsidRPr="00AD2F35" w:rsidRDefault="006D276F" w:rsidP="0003112C">
            <w:pPr>
              <w:snapToGrid w:val="0"/>
              <w:jc w:val="center"/>
              <w:rPr>
                <w:b/>
                <w:sz w:val="20"/>
              </w:rPr>
            </w:pPr>
            <w:r w:rsidRPr="00AD2F35">
              <w:rPr>
                <w:b/>
                <w:sz w:val="20"/>
              </w:rPr>
              <w:t>HAZIRLAYAN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D276F" w:rsidRPr="00AD2F35" w:rsidRDefault="006D276F" w:rsidP="0003112C">
            <w:pPr>
              <w:snapToGrid w:val="0"/>
              <w:jc w:val="center"/>
              <w:rPr>
                <w:b/>
                <w:sz w:val="20"/>
              </w:rPr>
            </w:pPr>
            <w:r w:rsidRPr="00AD2F35">
              <w:rPr>
                <w:b/>
                <w:sz w:val="20"/>
              </w:rPr>
              <w:t>KONTROL EDEN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76F" w:rsidRPr="00AD2F35" w:rsidRDefault="006D276F" w:rsidP="0003112C">
            <w:pPr>
              <w:snapToGrid w:val="0"/>
              <w:jc w:val="center"/>
              <w:rPr>
                <w:b/>
                <w:sz w:val="20"/>
              </w:rPr>
            </w:pPr>
            <w:r w:rsidRPr="00AD2F35">
              <w:rPr>
                <w:b/>
                <w:sz w:val="20"/>
              </w:rPr>
              <w:t>ONAYLAYAN</w:t>
            </w:r>
          </w:p>
        </w:tc>
      </w:tr>
      <w:tr w:rsidR="006D276F" w:rsidTr="0003112C">
        <w:trPr>
          <w:trHeight w:val="619"/>
        </w:trPr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D276F" w:rsidRPr="00AD2F35" w:rsidRDefault="006D276F" w:rsidP="0003112C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BAŞHEMŞİRE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D276F" w:rsidRPr="00AD2F35" w:rsidRDefault="006D276F" w:rsidP="0003112C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PERFORMANS VE KALİTE BİRİMİ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76F" w:rsidRPr="00AD2F35" w:rsidRDefault="006D276F" w:rsidP="0003112C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BAŞHEKİM</w:t>
            </w:r>
          </w:p>
        </w:tc>
      </w:tr>
    </w:tbl>
    <w:p w:rsidR="006D276F" w:rsidRPr="006D276F" w:rsidRDefault="006D276F" w:rsidP="006D276F">
      <w:pPr>
        <w:tabs>
          <w:tab w:val="left" w:pos="1590"/>
        </w:tabs>
        <w:ind w:left="851"/>
      </w:pPr>
    </w:p>
    <w:sectPr w:rsidR="006D276F" w:rsidRPr="006D276F" w:rsidSect="006D276F"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6F"/>
    <w:rsid w:val="00015469"/>
    <w:rsid w:val="000A20FB"/>
    <w:rsid w:val="00151963"/>
    <w:rsid w:val="00161A12"/>
    <w:rsid w:val="001854F3"/>
    <w:rsid w:val="00243BA3"/>
    <w:rsid w:val="002C6A19"/>
    <w:rsid w:val="004E76DD"/>
    <w:rsid w:val="00520F04"/>
    <w:rsid w:val="00632019"/>
    <w:rsid w:val="00645A67"/>
    <w:rsid w:val="006D276F"/>
    <w:rsid w:val="006E0462"/>
    <w:rsid w:val="007D0BCA"/>
    <w:rsid w:val="008E41A7"/>
    <w:rsid w:val="00A90E74"/>
    <w:rsid w:val="00B5624D"/>
    <w:rsid w:val="00C0766A"/>
    <w:rsid w:val="00CC3E8A"/>
    <w:rsid w:val="00CC7B58"/>
    <w:rsid w:val="00E25397"/>
    <w:rsid w:val="00E2775D"/>
    <w:rsid w:val="00E71E4A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cp:lastPrinted>2018-05-08T13:38:00Z</cp:lastPrinted>
  <dcterms:created xsi:type="dcterms:W3CDTF">2019-01-23T10:28:00Z</dcterms:created>
  <dcterms:modified xsi:type="dcterms:W3CDTF">2019-01-23T10:29:00Z</dcterms:modified>
</cp:coreProperties>
</file>