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78"/>
        <w:tblW w:w="0" w:type="auto"/>
        <w:tblLook w:val="04A0" w:firstRow="1" w:lastRow="0" w:firstColumn="1" w:lastColumn="0" w:noHBand="0" w:noVBand="1"/>
      </w:tblPr>
      <w:tblGrid>
        <w:gridCol w:w="2339"/>
        <w:gridCol w:w="4573"/>
        <w:gridCol w:w="1701"/>
        <w:gridCol w:w="1276"/>
      </w:tblGrid>
      <w:tr w:rsidR="00FC6770" w:rsidTr="00FC6770">
        <w:tc>
          <w:tcPr>
            <w:tcW w:w="2339" w:type="dxa"/>
            <w:vMerge w:val="restart"/>
          </w:tcPr>
          <w:p w:rsidR="00FC6770" w:rsidRDefault="00FC6770" w:rsidP="00FC6770">
            <w:r>
              <w:rPr>
                <w:noProof/>
              </w:rPr>
              <w:drawing>
                <wp:inline distT="0" distB="0" distL="0" distR="0" wp14:anchorId="3ABE3250" wp14:editId="2D9D0061">
                  <wp:extent cx="1282700" cy="7600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760095"/>
                          </a:xfrm>
                          <a:prstGeom prst="rect">
                            <a:avLst/>
                          </a:prstGeom>
                          <a:noFill/>
                          <a:ln>
                            <a:noFill/>
                          </a:ln>
                        </pic:spPr>
                      </pic:pic>
                    </a:graphicData>
                  </a:graphic>
                </wp:inline>
              </w:drawing>
            </w:r>
          </w:p>
        </w:tc>
        <w:tc>
          <w:tcPr>
            <w:tcW w:w="4573" w:type="dxa"/>
            <w:vMerge w:val="restart"/>
          </w:tcPr>
          <w:p w:rsidR="00FC6770" w:rsidRPr="000E0064" w:rsidRDefault="00FC6770" w:rsidP="00FC6770">
            <w:pPr>
              <w:rPr>
                <w:rFonts w:ascii="Calibri" w:hAnsi="Calibri"/>
                <w:sz w:val="24"/>
                <w:szCs w:val="24"/>
              </w:rPr>
            </w:pPr>
          </w:p>
          <w:p w:rsidR="00FC6770" w:rsidRPr="000E0064" w:rsidRDefault="00FC6770" w:rsidP="00FC6770">
            <w:pPr>
              <w:jc w:val="center"/>
              <w:rPr>
                <w:rFonts w:ascii="Calibri" w:hAnsi="Calibri"/>
                <w:b/>
                <w:sz w:val="24"/>
                <w:szCs w:val="24"/>
              </w:rPr>
            </w:pPr>
            <w:r>
              <w:rPr>
                <w:rFonts w:ascii="Calibri" w:hAnsi="Calibri"/>
                <w:b/>
                <w:sz w:val="24"/>
                <w:szCs w:val="24"/>
              </w:rPr>
              <w:t xml:space="preserve">MEDİKAL DEPO FİZİKİ </w:t>
            </w:r>
            <w:r w:rsidRPr="00FC6770">
              <w:rPr>
                <w:rFonts w:ascii="Calibri" w:hAnsi="Calibri"/>
                <w:b/>
                <w:sz w:val="24"/>
                <w:szCs w:val="24"/>
              </w:rPr>
              <w:t>STANDARTLARI TALİMATI</w:t>
            </w:r>
          </w:p>
        </w:tc>
        <w:tc>
          <w:tcPr>
            <w:tcW w:w="1701" w:type="dxa"/>
          </w:tcPr>
          <w:p w:rsidR="00FC6770" w:rsidRPr="000E0064" w:rsidRDefault="00FC6770" w:rsidP="00FC6770">
            <w:pPr>
              <w:rPr>
                <w:rFonts w:ascii="Calibri" w:hAnsi="Calibri"/>
              </w:rPr>
            </w:pPr>
            <w:r w:rsidRPr="000E0064">
              <w:rPr>
                <w:rFonts w:ascii="Calibri" w:hAnsi="Calibri"/>
              </w:rPr>
              <w:t>DÖKÜMAN KODU</w:t>
            </w:r>
          </w:p>
        </w:tc>
        <w:tc>
          <w:tcPr>
            <w:tcW w:w="1276" w:type="dxa"/>
            <w:vAlign w:val="center"/>
          </w:tcPr>
          <w:p w:rsidR="00FC6770" w:rsidRPr="000E0064" w:rsidRDefault="005B0C80" w:rsidP="00C94EC4">
            <w:pPr>
              <w:jc w:val="center"/>
              <w:rPr>
                <w:rFonts w:ascii="Calibri" w:hAnsi="Calibri" w:cs="Tahoma"/>
              </w:rPr>
            </w:pPr>
            <w:proofErr w:type="gramStart"/>
            <w:r>
              <w:rPr>
                <w:rFonts w:ascii="Calibri" w:hAnsi="Calibri" w:cs="Tahoma"/>
              </w:rPr>
              <w:t>TY.TL</w:t>
            </w:r>
            <w:proofErr w:type="gramEnd"/>
            <w:r>
              <w:rPr>
                <w:rFonts w:ascii="Calibri" w:hAnsi="Calibri" w:cs="Tahoma"/>
              </w:rPr>
              <w:t>.0</w:t>
            </w:r>
            <w:r w:rsidR="00C94EC4">
              <w:rPr>
                <w:rFonts w:ascii="Calibri" w:hAnsi="Calibri" w:cs="Tahoma"/>
              </w:rPr>
              <w:t>2</w:t>
            </w:r>
          </w:p>
        </w:tc>
      </w:tr>
      <w:tr w:rsidR="00FC6770" w:rsidTr="00FC6770">
        <w:tc>
          <w:tcPr>
            <w:tcW w:w="2339" w:type="dxa"/>
            <w:vMerge/>
          </w:tcPr>
          <w:p w:rsidR="00FC6770" w:rsidRDefault="00FC6770" w:rsidP="00FC6770"/>
        </w:tc>
        <w:tc>
          <w:tcPr>
            <w:tcW w:w="4573" w:type="dxa"/>
            <w:vMerge/>
          </w:tcPr>
          <w:p w:rsidR="00FC6770" w:rsidRPr="000E0064" w:rsidRDefault="00FC6770" w:rsidP="00FC6770">
            <w:pPr>
              <w:rPr>
                <w:rFonts w:ascii="Calibri" w:hAnsi="Calibri"/>
                <w:sz w:val="24"/>
                <w:szCs w:val="24"/>
              </w:rPr>
            </w:pPr>
          </w:p>
        </w:tc>
        <w:tc>
          <w:tcPr>
            <w:tcW w:w="1701" w:type="dxa"/>
          </w:tcPr>
          <w:p w:rsidR="00FC6770" w:rsidRPr="000E0064" w:rsidRDefault="00FC6770" w:rsidP="00FC6770">
            <w:pPr>
              <w:rPr>
                <w:rFonts w:ascii="Calibri" w:hAnsi="Calibri"/>
              </w:rPr>
            </w:pPr>
            <w:r w:rsidRPr="000E0064">
              <w:rPr>
                <w:rFonts w:ascii="Calibri" w:hAnsi="Calibri"/>
              </w:rPr>
              <w:t>YAYIN TARİHİ</w:t>
            </w:r>
          </w:p>
        </w:tc>
        <w:tc>
          <w:tcPr>
            <w:tcW w:w="1276" w:type="dxa"/>
            <w:vAlign w:val="center"/>
          </w:tcPr>
          <w:p w:rsidR="00FC6770" w:rsidRPr="000E0064" w:rsidRDefault="00FC6770" w:rsidP="00FC6770">
            <w:pPr>
              <w:jc w:val="center"/>
              <w:rPr>
                <w:rFonts w:ascii="Calibri" w:hAnsi="Calibri" w:cs="Tahoma"/>
              </w:rPr>
            </w:pPr>
            <w:r w:rsidRPr="000E0064">
              <w:rPr>
                <w:rFonts w:ascii="Calibri" w:hAnsi="Calibri" w:cs="Tahoma"/>
              </w:rPr>
              <w:t>30.06.2016</w:t>
            </w:r>
          </w:p>
        </w:tc>
      </w:tr>
      <w:tr w:rsidR="00FC6770" w:rsidTr="00FC6770">
        <w:tc>
          <w:tcPr>
            <w:tcW w:w="2339" w:type="dxa"/>
            <w:vMerge/>
          </w:tcPr>
          <w:p w:rsidR="00FC6770" w:rsidRDefault="00FC6770" w:rsidP="00FC6770"/>
        </w:tc>
        <w:tc>
          <w:tcPr>
            <w:tcW w:w="4573" w:type="dxa"/>
            <w:vMerge/>
          </w:tcPr>
          <w:p w:rsidR="00FC6770" w:rsidRPr="000E0064" w:rsidRDefault="00FC6770" w:rsidP="00FC6770">
            <w:pPr>
              <w:rPr>
                <w:rFonts w:ascii="Calibri" w:hAnsi="Calibri"/>
                <w:sz w:val="24"/>
                <w:szCs w:val="24"/>
              </w:rPr>
            </w:pPr>
          </w:p>
        </w:tc>
        <w:tc>
          <w:tcPr>
            <w:tcW w:w="1701" w:type="dxa"/>
          </w:tcPr>
          <w:p w:rsidR="00FC6770" w:rsidRPr="000E0064" w:rsidRDefault="00FC6770" w:rsidP="00FC6770">
            <w:pPr>
              <w:rPr>
                <w:rFonts w:ascii="Calibri" w:hAnsi="Calibri"/>
              </w:rPr>
            </w:pPr>
            <w:r w:rsidRPr="000E0064">
              <w:rPr>
                <w:rFonts w:ascii="Calibri" w:hAnsi="Calibri"/>
              </w:rPr>
              <w:t>REVİZYON TARİHİ</w:t>
            </w:r>
          </w:p>
        </w:tc>
        <w:tc>
          <w:tcPr>
            <w:tcW w:w="1276" w:type="dxa"/>
            <w:vAlign w:val="center"/>
          </w:tcPr>
          <w:p w:rsidR="00FC6770" w:rsidRPr="000E0064" w:rsidRDefault="00FC6770" w:rsidP="00FC6770">
            <w:pPr>
              <w:jc w:val="center"/>
              <w:rPr>
                <w:rFonts w:ascii="Calibri" w:hAnsi="Calibri" w:cs="Tahoma"/>
              </w:rPr>
            </w:pPr>
            <w:r w:rsidRPr="000E0064">
              <w:rPr>
                <w:rFonts w:ascii="Calibri" w:hAnsi="Calibri" w:cs="Tahoma"/>
              </w:rPr>
              <w:t>00</w:t>
            </w:r>
          </w:p>
        </w:tc>
      </w:tr>
      <w:tr w:rsidR="00FC6770" w:rsidTr="00FC6770">
        <w:tc>
          <w:tcPr>
            <w:tcW w:w="2339" w:type="dxa"/>
            <w:vMerge/>
          </w:tcPr>
          <w:p w:rsidR="00FC6770" w:rsidRDefault="00FC6770" w:rsidP="00FC6770"/>
        </w:tc>
        <w:tc>
          <w:tcPr>
            <w:tcW w:w="4573" w:type="dxa"/>
            <w:vMerge/>
          </w:tcPr>
          <w:p w:rsidR="00FC6770" w:rsidRPr="000E0064" w:rsidRDefault="00FC6770" w:rsidP="00FC6770">
            <w:pPr>
              <w:rPr>
                <w:rFonts w:ascii="Calibri" w:hAnsi="Calibri"/>
                <w:sz w:val="24"/>
                <w:szCs w:val="24"/>
              </w:rPr>
            </w:pPr>
          </w:p>
        </w:tc>
        <w:tc>
          <w:tcPr>
            <w:tcW w:w="1701" w:type="dxa"/>
          </w:tcPr>
          <w:p w:rsidR="00FC6770" w:rsidRPr="000E0064" w:rsidRDefault="00FC6770" w:rsidP="00FC6770">
            <w:pPr>
              <w:rPr>
                <w:rFonts w:ascii="Calibri" w:hAnsi="Calibri"/>
              </w:rPr>
            </w:pPr>
            <w:r w:rsidRPr="000E0064">
              <w:rPr>
                <w:rFonts w:ascii="Calibri" w:hAnsi="Calibri"/>
              </w:rPr>
              <w:t>REVİZYON NO</w:t>
            </w:r>
          </w:p>
        </w:tc>
        <w:tc>
          <w:tcPr>
            <w:tcW w:w="1276" w:type="dxa"/>
          </w:tcPr>
          <w:p w:rsidR="00FC6770" w:rsidRPr="000E0064" w:rsidRDefault="00FC6770" w:rsidP="00FC6770">
            <w:pPr>
              <w:jc w:val="center"/>
              <w:rPr>
                <w:rFonts w:ascii="Calibri" w:hAnsi="Calibri"/>
              </w:rPr>
            </w:pPr>
            <w:r w:rsidRPr="000E0064">
              <w:rPr>
                <w:rFonts w:ascii="Calibri" w:hAnsi="Calibri"/>
              </w:rPr>
              <w:t>01</w:t>
            </w:r>
          </w:p>
        </w:tc>
      </w:tr>
      <w:tr w:rsidR="00FC6770" w:rsidTr="00FC6770">
        <w:tc>
          <w:tcPr>
            <w:tcW w:w="2339" w:type="dxa"/>
            <w:vMerge/>
          </w:tcPr>
          <w:p w:rsidR="00FC6770" w:rsidRDefault="00FC6770" w:rsidP="00FC6770"/>
        </w:tc>
        <w:tc>
          <w:tcPr>
            <w:tcW w:w="4573" w:type="dxa"/>
            <w:vMerge/>
          </w:tcPr>
          <w:p w:rsidR="00FC6770" w:rsidRPr="000E0064" w:rsidRDefault="00FC6770" w:rsidP="00FC6770">
            <w:pPr>
              <w:rPr>
                <w:rFonts w:ascii="Calibri" w:hAnsi="Calibri"/>
                <w:sz w:val="24"/>
                <w:szCs w:val="24"/>
              </w:rPr>
            </w:pPr>
          </w:p>
        </w:tc>
        <w:tc>
          <w:tcPr>
            <w:tcW w:w="1701" w:type="dxa"/>
          </w:tcPr>
          <w:p w:rsidR="00FC6770" w:rsidRPr="000E0064" w:rsidRDefault="00FC6770" w:rsidP="00FC6770">
            <w:pPr>
              <w:rPr>
                <w:rFonts w:ascii="Calibri" w:hAnsi="Calibri"/>
              </w:rPr>
            </w:pPr>
            <w:r w:rsidRPr="000E0064">
              <w:rPr>
                <w:rFonts w:ascii="Calibri" w:hAnsi="Calibri"/>
              </w:rPr>
              <w:t>SAYFA</w:t>
            </w:r>
          </w:p>
        </w:tc>
        <w:tc>
          <w:tcPr>
            <w:tcW w:w="1276" w:type="dxa"/>
          </w:tcPr>
          <w:p w:rsidR="00FC6770" w:rsidRPr="000E0064" w:rsidRDefault="009E1343" w:rsidP="00FC6770">
            <w:pPr>
              <w:jc w:val="center"/>
              <w:rPr>
                <w:rFonts w:ascii="Calibri" w:hAnsi="Calibri"/>
              </w:rPr>
            </w:pPr>
            <w:r>
              <w:rPr>
                <w:rFonts w:ascii="Calibri" w:hAnsi="Calibri"/>
              </w:rPr>
              <w:t>1/2</w:t>
            </w:r>
          </w:p>
        </w:tc>
      </w:tr>
    </w:tbl>
    <w:p w:rsidR="00FC6770" w:rsidRDefault="00FC6770" w:rsidP="00FC6770">
      <w:pPr>
        <w:tabs>
          <w:tab w:val="left" w:pos="1122"/>
        </w:tabs>
      </w:pPr>
      <w:r>
        <w:tab/>
      </w:r>
    </w:p>
    <w:p w:rsidR="00FC6770" w:rsidRDefault="00FC6770" w:rsidP="00FC6770">
      <w:pPr>
        <w:tabs>
          <w:tab w:val="left" w:pos="1122"/>
        </w:tabs>
      </w:pPr>
    </w:p>
    <w:p w:rsidR="00FC6770" w:rsidRPr="00FC6770" w:rsidRDefault="00FC6770" w:rsidP="00FC6770"/>
    <w:p w:rsidR="00FC6770" w:rsidRDefault="00FC6770" w:rsidP="00FC6770"/>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1.AMAÇ:</w:t>
      </w:r>
      <w:r w:rsidRPr="00EA1BCD">
        <w:rPr>
          <w:sz w:val="24"/>
          <w:szCs w:val="24"/>
        </w:rPr>
        <w:t xml:space="preserve"> </w:t>
      </w:r>
      <w:r w:rsidRPr="00EA1BCD">
        <w:rPr>
          <w:rFonts w:cs="Calibri"/>
          <w:sz w:val="24"/>
          <w:szCs w:val="24"/>
          <w:lang w:eastAsia="ar-SA"/>
        </w:rPr>
        <w:t>Bu talimatın amacı; hasta, çalışan ve malzeme güvenliğini sağlayacak şekilde, medikal depo kapsamındaki malzemelerin uygun koşullarda depolanmasını ve kullanıma sunulmasını sağlamak.</w:t>
      </w:r>
    </w:p>
    <w:p w:rsidR="00FC6770" w:rsidRPr="00EA1BCD" w:rsidRDefault="00FC6770" w:rsidP="00FC6770">
      <w:pPr>
        <w:suppressAutoHyphens/>
        <w:spacing w:after="0" w:line="240" w:lineRule="atLeast"/>
        <w:ind w:left="851" w:right="410"/>
        <w:jc w:val="both"/>
        <w:rPr>
          <w:rFonts w:cs="Calibri"/>
          <w:b/>
          <w:sz w:val="24"/>
          <w:szCs w:val="24"/>
          <w:lang w:eastAsia="ar-SA"/>
        </w:rPr>
      </w:pP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2.KAPSAM:</w:t>
      </w:r>
      <w:r w:rsidRPr="00EA1BCD">
        <w:rPr>
          <w:sz w:val="24"/>
          <w:szCs w:val="24"/>
        </w:rPr>
        <w:t xml:space="preserve"> </w:t>
      </w:r>
      <w:r w:rsidRPr="00EA1BCD">
        <w:rPr>
          <w:rFonts w:cs="Calibri"/>
          <w:sz w:val="24"/>
          <w:szCs w:val="24"/>
          <w:lang w:eastAsia="ar-SA"/>
        </w:rPr>
        <w:t>Bu talimat tüm medikal depoları kapsar.</w:t>
      </w:r>
    </w:p>
    <w:p w:rsidR="00FC6770" w:rsidRPr="00EA1BCD" w:rsidRDefault="00FC6770" w:rsidP="00FC6770">
      <w:pPr>
        <w:suppressAutoHyphens/>
        <w:spacing w:after="0" w:line="240" w:lineRule="atLeast"/>
        <w:ind w:left="851" w:right="410"/>
        <w:jc w:val="both"/>
        <w:rPr>
          <w:rFonts w:cs="Calibri"/>
          <w:sz w:val="24"/>
          <w:szCs w:val="24"/>
          <w:u w:val="single"/>
          <w:lang w:eastAsia="ar-SA"/>
        </w:rPr>
      </w:pPr>
    </w:p>
    <w:p w:rsidR="00FC6770" w:rsidRPr="00EA1BCD" w:rsidRDefault="00FC6770" w:rsidP="00FC6770">
      <w:pPr>
        <w:suppressAutoHyphens/>
        <w:spacing w:after="0" w:line="240" w:lineRule="atLeast"/>
        <w:ind w:left="851" w:right="410"/>
        <w:jc w:val="both"/>
        <w:rPr>
          <w:sz w:val="24"/>
          <w:szCs w:val="24"/>
        </w:rPr>
      </w:pPr>
      <w:r w:rsidRPr="00EA1BCD">
        <w:rPr>
          <w:rFonts w:cs="Calibri"/>
          <w:b/>
          <w:sz w:val="24"/>
          <w:szCs w:val="24"/>
          <w:lang w:eastAsia="ar-SA"/>
        </w:rPr>
        <w:t>3.DAYANAK:</w:t>
      </w:r>
      <w:r w:rsidRPr="00EA1BCD">
        <w:rPr>
          <w:sz w:val="24"/>
          <w:szCs w:val="24"/>
        </w:rPr>
        <w:t xml:space="preserve"> </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1. </w:t>
      </w:r>
      <w:r w:rsidRPr="00EA1BCD">
        <w:rPr>
          <w:rFonts w:cs="Calibri"/>
          <w:sz w:val="24"/>
          <w:szCs w:val="24"/>
          <w:lang w:eastAsia="ar-SA"/>
        </w:rPr>
        <w:t xml:space="preserve">20 Ekim 1999 tarih ve 23852 sayılı Resmî Gazete’ de yayımlanan "Ecza Depoları Ve Ecza Depolarında Bulundurulan Ürünler Hakkında Yönetmelik" in 15 ve16 </w:t>
      </w:r>
      <w:proofErr w:type="spellStart"/>
      <w:r w:rsidRPr="00EA1BCD">
        <w:rPr>
          <w:rFonts w:cs="Calibri"/>
          <w:sz w:val="24"/>
          <w:szCs w:val="24"/>
          <w:lang w:eastAsia="ar-SA"/>
        </w:rPr>
        <w:t>ncı</w:t>
      </w:r>
      <w:proofErr w:type="spellEnd"/>
      <w:r w:rsidRPr="00EA1BCD">
        <w:rPr>
          <w:rFonts w:cs="Calibri"/>
          <w:sz w:val="24"/>
          <w:szCs w:val="24"/>
          <w:lang w:eastAsia="ar-SA"/>
        </w:rPr>
        <w:t xml:space="preserve"> maddesi</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2. </w:t>
      </w:r>
      <w:r w:rsidRPr="00EA1BCD">
        <w:rPr>
          <w:rFonts w:cs="Calibri"/>
          <w:sz w:val="24"/>
          <w:szCs w:val="24"/>
          <w:lang w:eastAsia="ar-SA"/>
        </w:rPr>
        <w:t xml:space="preserve">Türkiye Kamu Hastaneleri Kurumu 2013 Tıbbi Hizmetler Sunum Rehberi Madde </w:t>
      </w:r>
      <w:proofErr w:type="gramStart"/>
      <w:r w:rsidRPr="00EA1BCD">
        <w:rPr>
          <w:rFonts w:cs="Calibri"/>
          <w:sz w:val="24"/>
          <w:szCs w:val="24"/>
          <w:lang w:eastAsia="ar-SA"/>
        </w:rPr>
        <w:t>13.1</w:t>
      </w:r>
      <w:proofErr w:type="gramEnd"/>
      <w:r w:rsidRPr="00EA1BCD">
        <w:rPr>
          <w:rFonts w:cs="Calibri"/>
          <w:sz w:val="24"/>
          <w:szCs w:val="24"/>
          <w:lang w:eastAsia="ar-SA"/>
        </w:rPr>
        <w:t>. (e)</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3. </w:t>
      </w:r>
      <w:r w:rsidRPr="00EA1BCD">
        <w:rPr>
          <w:rFonts w:cs="Calibri"/>
          <w:sz w:val="24"/>
          <w:szCs w:val="24"/>
          <w:lang w:eastAsia="ar-SA"/>
        </w:rPr>
        <w:t>12.04.2014 Tarih Ve 28970 Sayılı Resmi Gazetede Yayınlanan Eczacılar ve Eczaneler Hakkında Yönetmelik Madde 6 (c)</w:t>
      </w:r>
    </w:p>
    <w:p w:rsidR="00FC6770" w:rsidRPr="00EA1BCD" w:rsidRDefault="00FC6770" w:rsidP="00FC6770">
      <w:pPr>
        <w:suppressAutoHyphens/>
        <w:spacing w:after="0" w:line="240" w:lineRule="atLeast"/>
        <w:ind w:left="851" w:right="410"/>
        <w:jc w:val="both"/>
        <w:rPr>
          <w:rFonts w:cs="Calibri"/>
          <w:b/>
          <w:sz w:val="24"/>
          <w:szCs w:val="24"/>
          <w:lang w:eastAsia="ar-SA"/>
        </w:rPr>
      </w:pPr>
    </w:p>
    <w:p w:rsidR="00FC6770" w:rsidRPr="00EA1BCD" w:rsidRDefault="00FC6770" w:rsidP="00FC6770">
      <w:pPr>
        <w:suppressAutoHyphens/>
        <w:spacing w:after="0" w:line="240" w:lineRule="atLeast"/>
        <w:ind w:left="851" w:right="410"/>
        <w:jc w:val="both"/>
        <w:rPr>
          <w:rFonts w:cs="Calibri"/>
          <w:b/>
          <w:sz w:val="24"/>
          <w:szCs w:val="24"/>
          <w:lang w:eastAsia="ar-SA"/>
        </w:rPr>
      </w:pPr>
      <w:r w:rsidRPr="00EA1BCD">
        <w:rPr>
          <w:rFonts w:cs="Calibri"/>
          <w:b/>
          <w:sz w:val="24"/>
          <w:szCs w:val="24"/>
          <w:lang w:eastAsia="ar-SA"/>
        </w:rPr>
        <w:t>4.KISALTMALAR:</w:t>
      </w:r>
    </w:p>
    <w:p w:rsidR="00FC6770" w:rsidRPr="00EA1BCD" w:rsidRDefault="00FC6770" w:rsidP="00FC6770">
      <w:pPr>
        <w:suppressAutoHyphens/>
        <w:spacing w:after="0" w:line="240" w:lineRule="atLeast"/>
        <w:ind w:left="851" w:right="410"/>
        <w:jc w:val="both"/>
        <w:rPr>
          <w:rFonts w:cs="Calibri"/>
          <w:b/>
          <w:sz w:val="24"/>
          <w:szCs w:val="24"/>
          <w:lang w:eastAsia="ar-SA"/>
        </w:rPr>
      </w:pPr>
    </w:p>
    <w:p w:rsidR="00FC6770" w:rsidRPr="00EA1BCD" w:rsidRDefault="00FC6770" w:rsidP="00FC6770">
      <w:pPr>
        <w:suppressAutoHyphens/>
        <w:spacing w:after="0" w:line="240" w:lineRule="atLeast"/>
        <w:ind w:left="851" w:right="410"/>
        <w:jc w:val="both"/>
        <w:rPr>
          <w:sz w:val="24"/>
          <w:szCs w:val="24"/>
        </w:rPr>
      </w:pPr>
      <w:r w:rsidRPr="00EA1BCD">
        <w:rPr>
          <w:rFonts w:cs="Calibri"/>
          <w:b/>
          <w:sz w:val="24"/>
          <w:szCs w:val="24"/>
          <w:lang w:eastAsia="ar-SA"/>
        </w:rPr>
        <w:t>5.TANIMLAR:</w:t>
      </w:r>
      <w:r w:rsidRPr="00EA1BCD">
        <w:rPr>
          <w:sz w:val="24"/>
          <w:szCs w:val="24"/>
        </w:rPr>
        <w:t xml:space="preserve"> </w:t>
      </w:r>
    </w:p>
    <w:p w:rsidR="00FC6770" w:rsidRPr="00EA1BCD" w:rsidRDefault="00FC6770" w:rsidP="00FC6770">
      <w:pPr>
        <w:suppressAutoHyphens/>
        <w:spacing w:after="0" w:line="240" w:lineRule="atLeast"/>
        <w:ind w:left="851" w:right="410"/>
        <w:jc w:val="both"/>
        <w:rPr>
          <w:rFonts w:cs="Calibri"/>
          <w:b/>
          <w:sz w:val="24"/>
          <w:szCs w:val="24"/>
          <w:lang w:eastAsia="ar-SA"/>
        </w:rPr>
      </w:pPr>
      <w:r w:rsidRPr="00EA1BCD">
        <w:rPr>
          <w:rFonts w:cs="Calibri"/>
          <w:b/>
          <w:sz w:val="24"/>
          <w:szCs w:val="24"/>
          <w:lang w:eastAsia="ar-SA"/>
        </w:rPr>
        <w:t xml:space="preserve">Medikal Depo: </w:t>
      </w:r>
      <w:r w:rsidRPr="00EA1BCD">
        <w:rPr>
          <w:rFonts w:cs="Calibri"/>
          <w:sz w:val="24"/>
          <w:szCs w:val="24"/>
          <w:lang w:eastAsia="ar-SA"/>
        </w:rPr>
        <w:t>İlaç Depo</w:t>
      </w:r>
      <w:r w:rsidR="004D67DC">
        <w:rPr>
          <w:rFonts w:cs="Calibri"/>
          <w:sz w:val="24"/>
          <w:szCs w:val="24"/>
          <w:lang w:eastAsia="ar-SA"/>
        </w:rPr>
        <w:t xml:space="preserve"> (</w:t>
      </w:r>
      <w:r w:rsidR="004D67DC" w:rsidRPr="004D67DC">
        <w:rPr>
          <w:rFonts w:cs="Calibri"/>
          <w:sz w:val="24"/>
          <w:szCs w:val="24"/>
          <w:lang w:eastAsia="ar-SA"/>
        </w:rPr>
        <w:t>eczane</w:t>
      </w:r>
      <w:r w:rsidR="004D67DC">
        <w:rPr>
          <w:rFonts w:cs="Calibri"/>
          <w:sz w:val="24"/>
          <w:szCs w:val="24"/>
          <w:lang w:eastAsia="ar-SA"/>
        </w:rPr>
        <w:t xml:space="preserve"> deposu)</w:t>
      </w:r>
      <w:r w:rsidRPr="00EA1BCD">
        <w:rPr>
          <w:rFonts w:cs="Calibri"/>
          <w:sz w:val="24"/>
          <w:szCs w:val="24"/>
          <w:lang w:eastAsia="ar-SA"/>
        </w:rPr>
        <w:t>, Tıbbi Sarf Depo, Cerrahi Alet Depo ve Laboratuvar Depo</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İlaç Depo: </w:t>
      </w:r>
      <w:r w:rsidRPr="00EA1BCD">
        <w:rPr>
          <w:rFonts w:cs="Calibri"/>
          <w:sz w:val="24"/>
          <w:szCs w:val="24"/>
          <w:lang w:eastAsia="ar-SA"/>
        </w:rPr>
        <w:t xml:space="preserve">İlaç ve Farmakolojik Ürünleri takip eder. Örneğin; İlaç, Serum, Aşı, Antidot, Periton Diyaliz Solüsyonu, Mama, </w:t>
      </w:r>
      <w:proofErr w:type="spellStart"/>
      <w:r w:rsidRPr="00EA1BCD">
        <w:rPr>
          <w:rFonts w:cs="Calibri"/>
          <w:sz w:val="24"/>
          <w:szCs w:val="24"/>
          <w:lang w:eastAsia="ar-SA"/>
        </w:rPr>
        <w:t>Majistral</w:t>
      </w:r>
      <w:proofErr w:type="spellEnd"/>
      <w:r w:rsidRPr="00EA1BCD">
        <w:rPr>
          <w:rFonts w:cs="Calibri"/>
          <w:sz w:val="24"/>
          <w:szCs w:val="24"/>
          <w:lang w:eastAsia="ar-SA"/>
        </w:rPr>
        <w:t xml:space="preserve"> İlaç Hammaddeleri.</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Tıbbi Sarf Depo: </w:t>
      </w:r>
      <w:r w:rsidRPr="00EA1BCD">
        <w:rPr>
          <w:rFonts w:cs="Calibri"/>
          <w:sz w:val="24"/>
          <w:szCs w:val="24"/>
          <w:lang w:eastAsia="ar-SA"/>
        </w:rPr>
        <w:t xml:space="preserve">Hasta için kullanılan ve tüketime çıkılan, sarf niteliğindeki tıbbi malzemeleri takip eder. Örneğin; Hemodiyaliz Solüsyonları, Organ Nakil Solüsyonları, </w:t>
      </w:r>
      <w:proofErr w:type="spellStart"/>
      <w:r w:rsidRPr="00EA1BCD">
        <w:rPr>
          <w:rFonts w:cs="Calibri"/>
          <w:sz w:val="24"/>
          <w:szCs w:val="24"/>
          <w:lang w:eastAsia="ar-SA"/>
        </w:rPr>
        <w:t>Povidon</w:t>
      </w:r>
      <w:proofErr w:type="spellEnd"/>
      <w:r w:rsidRPr="00EA1BCD">
        <w:rPr>
          <w:rFonts w:cs="Calibri"/>
          <w:sz w:val="24"/>
          <w:szCs w:val="24"/>
          <w:lang w:eastAsia="ar-SA"/>
        </w:rPr>
        <w:t xml:space="preserve"> İyot Solüsyon, Serum Seti, EKG </w:t>
      </w:r>
      <w:proofErr w:type="spellStart"/>
      <w:r w:rsidRPr="00EA1BCD">
        <w:rPr>
          <w:rFonts w:cs="Calibri"/>
          <w:sz w:val="24"/>
          <w:szCs w:val="24"/>
          <w:lang w:eastAsia="ar-SA"/>
        </w:rPr>
        <w:t>Elektrodları</w:t>
      </w:r>
      <w:proofErr w:type="spellEnd"/>
      <w:r w:rsidRPr="00EA1BCD">
        <w:rPr>
          <w:rFonts w:cs="Calibri"/>
          <w:sz w:val="24"/>
          <w:szCs w:val="24"/>
          <w:lang w:eastAsia="ar-SA"/>
        </w:rPr>
        <w:t xml:space="preserve">, İndikatörler, Sterilizasyon Ruloları, </w:t>
      </w:r>
      <w:proofErr w:type="spellStart"/>
      <w:r w:rsidRPr="00EA1BCD">
        <w:rPr>
          <w:rFonts w:cs="Calibri"/>
          <w:sz w:val="24"/>
          <w:szCs w:val="24"/>
          <w:lang w:eastAsia="ar-SA"/>
        </w:rPr>
        <w:t>Disposible</w:t>
      </w:r>
      <w:proofErr w:type="spellEnd"/>
      <w:r w:rsidRPr="00EA1BCD">
        <w:rPr>
          <w:rFonts w:cs="Calibri"/>
          <w:sz w:val="24"/>
          <w:szCs w:val="24"/>
          <w:lang w:eastAsia="ar-SA"/>
        </w:rPr>
        <w:t xml:space="preserve"> Anestezi Devresi, Hasta Başına Kullanılan </w:t>
      </w:r>
      <w:proofErr w:type="spellStart"/>
      <w:r w:rsidRPr="00EA1BCD">
        <w:rPr>
          <w:rFonts w:cs="Calibri"/>
          <w:sz w:val="24"/>
          <w:szCs w:val="24"/>
          <w:lang w:eastAsia="ar-SA"/>
        </w:rPr>
        <w:t>Kateterler</w:t>
      </w:r>
      <w:proofErr w:type="spellEnd"/>
      <w:r w:rsidRPr="00EA1BCD">
        <w:rPr>
          <w:rFonts w:cs="Calibri"/>
          <w:sz w:val="24"/>
          <w:szCs w:val="24"/>
          <w:lang w:eastAsia="ar-SA"/>
        </w:rPr>
        <w:t xml:space="preserve">, Maskeler, </w:t>
      </w:r>
      <w:proofErr w:type="spellStart"/>
      <w:r w:rsidRPr="00EA1BCD">
        <w:rPr>
          <w:rFonts w:cs="Calibri"/>
          <w:sz w:val="24"/>
          <w:szCs w:val="24"/>
          <w:lang w:eastAsia="ar-SA"/>
        </w:rPr>
        <w:t>Trokar</w:t>
      </w:r>
      <w:proofErr w:type="spellEnd"/>
      <w:r w:rsidRPr="00EA1BCD">
        <w:rPr>
          <w:rFonts w:cs="Calibri"/>
          <w:sz w:val="24"/>
          <w:szCs w:val="24"/>
          <w:lang w:eastAsia="ar-SA"/>
        </w:rPr>
        <w:t xml:space="preserve">, </w:t>
      </w:r>
      <w:proofErr w:type="spellStart"/>
      <w:r w:rsidRPr="00EA1BCD">
        <w:rPr>
          <w:rFonts w:cs="Calibri"/>
          <w:sz w:val="24"/>
          <w:szCs w:val="24"/>
          <w:lang w:eastAsia="ar-SA"/>
        </w:rPr>
        <w:t>Laparoskopik</w:t>
      </w:r>
      <w:proofErr w:type="spellEnd"/>
      <w:r w:rsidRPr="00EA1BCD">
        <w:rPr>
          <w:rFonts w:cs="Calibri"/>
          <w:sz w:val="24"/>
          <w:szCs w:val="24"/>
          <w:lang w:eastAsia="ar-SA"/>
        </w:rPr>
        <w:t xml:space="preserve"> El Aletleri.</w:t>
      </w: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Cerrahi Alet Depo: </w:t>
      </w:r>
      <w:r w:rsidRPr="00EA1BCD">
        <w:rPr>
          <w:rFonts w:cs="Calibri"/>
          <w:sz w:val="24"/>
          <w:szCs w:val="24"/>
          <w:lang w:eastAsia="ar-SA"/>
        </w:rPr>
        <w:t xml:space="preserve">Tüketim malzemesi ve Dayanıklı Taşınır niteliğinde olan cerrahi el aletlerini takip eder. </w:t>
      </w:r>
      <w:proofErr w:type="gramStart"/>
      <w:r w:rsidRPr="00EA1BCD">
        <w:rPr>
          <w:rFonts w:cs="Calibri"/>
          <w:sz w:val="24"/>
          <w:szCs w:val="24"/>
          <w:lang w:eastAsia="ar-SA"/>
        </w:rPr>
        <w:t>Örneğin; Diş Hekimliğinde kullanılan Cerrahi El Aletleri.</w:t>
      </w:r>
      <w:proofErr w:type="gramEnd"/>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Laboratuvar Depo: </w:t>
      </w:r>
      <w:r w:rsidRPr="00EA1BCD">
        <w:rPr>
          <w:rFonts w:cs="Calibri"/>
          <w:sz w:val="24"/>
          <w:szCs w:val="24"/>
          <w:lang w:eastAsia="ar-SA"/>
        </w:rPr>
        <w:t>Laboratuvar Malzemelerini, Sarflarını ve Kan Bileşenlerini takip eder. Örneğin: Kitler, Pipet Uçları, Tüpler, Eritrosit Süspansiyonu.</w:t>
      </w:r>
    </w:p>
    <w:p w:rsidR="00FC6770" w:rsidRPr="00EA1BCD" w:rsidRDefault="00FC6770" w:rsidP="00FC6770">
      <w:pPr>
        <w:suppressAutoHyphens/>
        <w:spacing w:after="0" w:line="240" w:lineRule="atLeast"/>
        <w:ind w:left="851" w:right="410"/>
        <w:jc w:val="both"/>
        <w:rPr>
          <w:rFonts w:cs="Calibri"/>
          <w:b/>
          <w:sz w:val="24"/>
          <w:szCs w:val="24"/>
          <w:lang w:eastAsia="ar-SA"/>
        </w:rPr>
      </w:pPr>
    </w:p>
    <w:p w:rsidR="00FC6770" w:rsidRPr="00EA1BCD" w:rsidRDefault="00FC6770" w:rsidP="00FC6770">
      <w:pPr>
        <w:suppressAutoHyphens/>
        <w:spacing w:after="0" w:line="240" w:lineRule="atLeast"/>
        <w:ind w:left="851" w:right="410"/>
        <w:jc w:val="both"/>
        <w:rPr>
          <w:rFonts w:cs="Calibri"/>
          <w:sz w:val="24"/>
          <w:szCs w:val="24"/>
          <w:lang w:eastAsia="ar-SA"/>
        </w:rPr>
      </w:pPr>
      <w:r w:rsidRPr="00EA1BCD">
        <w:rPr>
          <w:rFonts w:cs="Calibri"/>
          <w:b/>
          <w:sz w:val="24"/>
          <w:szCs w:val="24"/>
          <w:lang w:eastAsia="ar-SA"/>
        </w:rPr>
        <w:t xml:space="preserve">6.SORUMLULAR: </w:t>
      </w:r>
      <w:r w:rsidRPr="00EA1BCD">
        <w:rPr>
          <w:rFonts w:cs="Calibri"/>
          <w:sz w:val="24"/>
          <w:szCs w:val="24"/>
          <w:lang w:eastAsia="ar-SA"/>
        </w:rPr>
        <w:t xml:space="preserve">Hastane </w:t>
      </w:r>
      <w:proofErr w:type="gramStart"/>
      <w:r w:rsidRPr="00EA1BCD">
        <w:rPr>
          <w:rFonts w:cs="Calibri"/>
          <w:sz w:val="24"/>
          <w:szCs w:val="24"/>
          <w:lang w:eastAsia="ar-SA"/>
        </w:rPr>
        <w:t>Yönetimi ,Eczacı</w:t>
      </w:r>
      <w:proofErr w:type="gramEnd"/>
      <w:r w:rsidRPr="00EA1BCD">
        <w:rPr>
          <w:rFonts w:cs="Calibri"/>
          <w:sz w:val="24"/>
          <w:szCs w:val="24"/>
          <w:lang w:eastAsia="ar-SA"/>
        </w:rPr>
        <w:t xml:space="preserve"> ,Medikal depo sorumlusu ve personeli</w:t>
      </w:r>
    </w:p>
    <w:p w:rsidR="00FC6770" w:rsidRPr="00EA1BCD" w:rsidRDefault="00FC6770" w:rsidP="00FC6770">
      <w:pPr>
        <w:suppressAutoHyphens/>
        <w:spacing w:after="0" w:line="240" w:lineRule="atLeast"/>
        <w:ind w:left="851" w:right="410"/>
        <w:jc w:val="both"/>
        <w:rPr>
          <w:rFonts w:cs="Calibri"/>
          <w:sz w:val="24"/>
          <w:szCs w:val="24"/>
          <w:lang w:eastAsia="ar-SA"/>
        </w:rPr>
      </w:pPr>
    </w:p>
    <w:p w:rsidR="00FC6770" w:rsidRPr="00EA1BCD" w:rsidRDefault="00FC6770" w:rsidP="00FC6770">
      <w:pPr>
        <w:autoSpaceDE w:val="0"/>
        <w:autoSpaceDN w:val="0"/>
        <w:adjustRightInd w:val="0"/>
        <w:spacing w:after="0" w:line="240" w:lineRule="atLeast"/>
        <w:ind w:left="851" w:right="410"/>
        <w:jc w:val="both"/>
        <w:rPr>
          <w:rFonts w:cs="Calibri"/>
          <w:sz w:val="24"/>
          <w:szCs w:val="24"/>
        </w:rPr>
      </w:pPr>
      <w:r w:rsidRPr="00EA1BCD">
        <w:rPr>
          <w:rFonts w:cs="Calibri"/>
          <w:b/>
          <w:sz w:val="24"/>
          <w:szCs w:val="24"/>
          <w:lang w:eastAsia="ar-SA"/>
        </w:rPr>
        <w:t>7.FAALİYET AKIŞI:</w:t>
      </w:r>
      <w:r w:rsidRPr="00EA1BCD">
        <w:rPr>
          <w:rFonts w:cs="Calibri"/>
          <w:sz w:val="24"/>
          <w:szCs w:val="24"/>
        </w:rPr>
        <w:t xml:space="preserve"> </w:t>
      </w:r>
    </w:p>
    <w:p w:rsidR="00FC6770" w:rsidRPr="00EA1BCD" w:rsidRDefault="00FC6770" w:rsidP="00FC6770">
      <w:pPr>
        <w:autoSpaceDE w:val="0"/>
        <w:autoSpaceDN w:val="0"/>
        <w:adjustRightInd w:val="0"/>
        <w:spacing w:after="0" w:line="240" w:lineRule="atLeast"/>
        <w:ind w:left="851" w:right="410"/>
        <w:jc w:val="both"/>
        <w:rPr>
          <w:rFonts w:cs="Calibri"/>
          <w:b/>
          <w:sz w:val="24"/>
          <w:szCs w:val="24"/>
        </w:rPr>
      </w:pPr>
      <w:r w:rsidRPr="00EA1BCD">
        <w:rPr>
          <w:rFonts w:cs="Calibri"/>
          <w:b/>
          <w:sz w:val="24"/>
          <w:szCs w:val="24"/>
        </w:rPr>
        <w:t xml:space="preserve">7.1. </w:t>
      </w:r>
      <w:r w:rsidRPr="00EA1BCD">
        <w:rPr>
          <w:rFonts w:cs="Calibri"/>
          <w:sz w:val="24"/>
          <w:szCs w:val="24"/>
        </w:rPr>
        <w:t>Medikal depo, ürünlerin gerektiği şekilde saklanması ve dağıtımı için uygun ve yeterli nitelikte olmalıdır.</w:t>
      </w:r>
    </w:p>
    <w:p w:rsidR="00FC6770" w:rsidRPr="00EA1BCD" w:rsidRDefault="00FC6770" w:rsidP="00FC6770">
      <w:pPr>
        <w:autoSpaceDE w:val="0"/>
        <w:autoSpaceDN w:val="0"/>
        <w:adjustRightInd w:val="0"/>
        <w:spacing w:after="0" w:line="240" w:lineRule="atLeast"/>
        <w:ind w:left="851" w:right="410"/>
        <w:jc w:val="both"/>
        <w:rPr>
          <w:rFonts w:cs="Calibri"/>
          <w:sz w:val="24"/>
          <w:szCs w:val="24"/>
        </w:rPr>
      </w:pPr>
      <w:r w:rsidRPr="00EA1BCD">
        <w:rPr>
          <w:rFonts w:cs="Calibri"/>
          <w:b/>
          <w:sz w:val="24"/>
          <w:szCs w:val="24"/>
        </w:rPr>
        <w:t xml:space="preserve">7.2. </w:t>
      </w:r>
      <w:r w:rsidRPr="00EA1BCD">
        <w:rPr>
          <w:rFonts w:cs="Calibri"/>
          <w:sz w:val="24"/>
          <w:szCs w:val="24"/>
        </w:rPr>
        <w:t>Medikal depo, malzeme kabul ve nakil işlemlerinin kolayca yapılabilmesine uygun konumda olmalıdır. (Dış kapı ve/veya taşıma asansörüne yakın olması vb.)Depo kapıları uygun genişlikte olmalıdır.</w:t>
      </w:r>
    </w:p>
    <w:p w:rsidR="00FC6770" w:rsidRPr="00EA1BCD" w:rsidRDefault="00FC6770" w:rsidP="00FC6770">
      <w:pPr>
        <w:autoSpaceDE w:val="0"/>
        <w:autoSpaceDN w:val="0"/>
        <w:adjustRightInd w:val="0"/>
        <w:spacing w:after="0" w:line="240" w:lineRule="atLeast"/>
        <w:ind w:left="851" w:right="410"/>
        <w:jc w:val="both"/>
        <w:rPr>
          <w:rFonts w:cs="Calibri"/>
          <w:sz w:val="24"/>
          <w:szCs w:val="24"/>
        </w:rPr>
      </w:pPr>
      <w:r w:rsidRPr="00EA1BCD">
        <w:rPr>
          <w:rFonts w:cs="Calibri"/>
          <w:b/>
          <w:sz w:val="24"/>
          <w:szCs w:val="24"/>
        </w:rPr>
        <w:t>7.3.</w:t>
      </w:r>
      <w:r w:rsidRPr="00EA1BCD">
        <w:rPr>
          <w:rFonts w:cs="Calibri"/>
          <w:sz w:val="24"/>
          <w:szCs w:val="24"/>
        </w:rPr>
        <w:t xml:space="preserve"> Medikal depo alanları yeterli havalandırmaya sahip olmalı ve gerekli iklimlendirme sağlanmalıdır.</w:t>
      </w:r>
    </w:p>
    <w:p w:rsidR="00FC6770" w:rsidRPr="00EA1BCD" w:rsidRDefault="00FC6770" w:rsidP="00FC6770">
      <w:pPr>
        <w:autoSpaceDE w:val="0"/>
        <w:autoSpaceDN w:val="0"/>
        <w:adjustRightInd w:val="0"/>
        <w:spacing w:after="0" w:line="240" w:lineRule="atLeast"/>
        <w:ind w:left="851" w:right="410"/>
        <w:jc w:val="both"/>
        <w:rPr>
          <w:rFonts w:cs="Calibri"/>
          <w:sz w:val="24"/>
          <w:szCs w:val="24"/>
        </w:rPr>
      </w:pPr>
      <w:r w:rsidRPr="00EA1BCD">
        <w:rPr>
          <w:rFonts w:cs="Calibri"/>
          <w:b/>
          <w:sz w:val="24"/>
          <w:szCs w:val="24"/>
        </w:rPr>
        <w:t>7.4.</w:t>
      </w:r>
      <w:r w:rsidRPr="00EA1BCD">
        <w:rPr>
          <w:rFonts w:cs="Calibri"/>
          <w:sz w:val="24"/>
          <w:szCs w:val="24"/>
        </w:rPr>
        <w:t xml:space="preserve"> Medikal depolarda düzenli olarak sıcaklık ve nem takibi yapılmalıdır. Depoların sıcaklığı oda sıcaklığında (20±5 °C) , nem oranı %30-60 </w:t>
      </w:r>
      <w:proofErr w:type="gramStart"/>
      <w:r w:rsidRPr="00EA1BCD">
        <w:rPr>
          <w:rFonts w:cs="Calibri"/>
          <w:sz w:val="24"/>
          <w:szCs w:val="24"/>
        </w:rPr>
        <w:t>aralığında</w:t>
      </w:r>
      <w:proofErr w:type="gramEnd"/>
      <w:r w:rsidRPr="00EA1BCD">
        <w:rPr>
          <w:rFonts w:cs="Calibri"/>
          <w:sz w:val="24"/>
          <w:szCs w:val="24"/>
        </w:rPr>
        <w:t xml:space="preserve"> olmalıdır. Sıcaklık ve nem takibi, uyarı veren USP girişli dijital dereceler ile gerçek zamanlı olarak yapılmalı ve belirli </w:t>
      </w:r>
      <w:proofErr w:type="gramStart"/>
      <w:r w:rsidRPr="00EA1BCD">
        <w:rPr>
          <w:rFonts w:cs="Calibri"/>
          <w:sz w:val="24"/>
          <w:szCs w:val="24"/>
        </w:rPr>
        <w:t>periyotlarla</w:t>
      </w:r>
      <w:proofErr w:type="gramEnd"/>
      <w:r w:rsidRPr="00EA1BCD">
        <w:rPr>
          <w:rFonts w:cs="Calibri"/>
          <w:sz w:val="24"/>
          <w:szCs w:val="24"/>
        </w:rPr>
        <w:t xml:space="preserve"> rapor alınarak arşivlenmelidir. Sıcaklık ve nemin referans değerler aralığının dışına çıkması durumunda dijital dereceler ilgili yetkiliye </w:t>
      </w:r>
      <w:proofErr w:type="spellStart"/>
      <w:r w:rsidRPr="00EA1BCD">
        <w:rPr>
          <w:rFonts w:cs="Calibri"/>
          <w:sz w:val="24"/>
          <w:szCs w:val="24"/>
        </w:rPr>
        <w:t>sms</w:t>
      </w:r>
      <w:proofErr w:type="spellEnd"/>
      <w:r w:rsidRPr="00EA1BCD">
        <w:rPr>
          <w:rFonts w:cs="Calibri"/>
          <w:sz w:val="24"/>
          <w:szCs w:val="24"/>
        </w:rPr>
        <w:t>/e-posta/arama yoluyla uyarı vermelidir.</w:t>
      </w:r>
    </w:p>
    <w:p w:rsidR="00FC6770" w:rsidRPr="00EA1BCD" w:rsidRDefault="00FC6770" w:rsidP="00FC6770">
      <w:pPr>
        <w:autoSpaceDE w:val="0"/>
        <w:autoSpaceDN w:val="0"/>
        <w:adjustRightInd w:val="0"/>
        <w:spacing w:after="0" w:line="240" w:lineRule="atLeast"/>
        <w:ind w:left="851" w:right="410"/>
        <w:jc w:val="both"/>
        <w:rPr>
          <w:rFonts w:cs="Calibri"/>
          <w:sz w:val="24"/>
          <w:szCs w:val="24"/>
        </w:rPr>
      </w:pPr>
      <w:r w:rsidRPr="00EA1BCD">
        <w:rPr>
          <w:rFonts w:cs="Calibri"/>
          <w:b/>
          <w:sz w:val="24"/>
          <w:szCs w:val="24"/>
        </w:rPr>
        <w:t>7.5.</w:t>
      </w:r>
      <w:r w:rsidRPr="00EA1BCD">
        <w:rPr>
          <w:rFonts w:cs="Calibri"/>
          <w:sz w:val="24"/>
          <w:szCs w:val="24"/>
        </w:rPr>
        <w:t xml:space="preserve"> Yer, duvar ve tavanlarda rutubet olmamalı, duvar ve tavanlar kolay temizlenebilir </w:t>
      </w:r>
      <w:proofErr w:type="spellStart"/>
      <w:r w:rsidRPr="00EA1BCD">
        <w:rPr>
          <w:rFonts w:cs="Calibri"/>
          <w:sz w:val="24"/>
          <w:szCs w:val="24"/>
        </w:rPr>
        <w:t>antibakteriyel</w:t>
      </w:r>
      <w:proofErr w:type="spellEnd"/>
      <w:r w:rsidRPr="00EA1BCD">
        <w:rPr>
          <w:rFonts w:cs="Calibri"/>
          <w:sz w:val="24"/>
          <w:szCs w:val="24"/>
        </w:rPr>
        <w:t xml:space="preserve"> boya ile boyanmış olmalıdır.</w:t>
      </w:r>
    </w:p>
    <w:p w:rsidR="00FC6770" w:rsidRDefault="00FC6770" w:rsidP="00FC6770">
      <w:pPr>
        <w:autoSpaceDE w:val="0"/>
        <w:autoSpaceDN w:val="0"/>
        <w:adjustRightInd w:val="0"/>
        <w:spacing w:after="0" w:line="240" w:lineRule="atLeast"/>
        <w:ind w:left="993" w:right="552"/>
        <w:jc w:val="both"/>
        <w:rPr>
          <w:rFonts w:cs="Calibri"/>
          <w:b/>
          <w:sz w:val="24"/>
          <w:szCs w:val="24"/>
        </w:rPr>
      </w:pPr>
    </w:p>
    <w:tbl>
      <w:tblPr>
        <w:tblStyle w:val="TabloKlavuzu"/>
        <w:tblpPr w:leftFromText="141" w:rightFromText="141" w:vertAnchor="text" w:horzAnchor="margin" w:tblpXSpec="center" w:tblpY="-78"/>
        <w:tblW w:w="0" w:type="auto"/>
        <w:tblLook w:val="04A0" w:firstRow="1" w:lastRow="0" w:firstColumn="1" w:lastColumn="0" w:noHBand="0" w:noVBand="1"/>
      </w:tblPr>
      <w:tblGrid>
        <w:gridCol w:w="2339"/>
        <w:gridCol w:w="4715"/>
        <w:gridCol w:w="1701"/>
        <w:gridCol w:w="1134"/>
      </w:tblGrid>
      <w:tr w:rsidR="00FC6770" w:rsidTr="00FC6770">
        <w:tc>
          <w:tcPr>
            <w:tcW w:w="2339" w:type="dxa"/>
            <w:vMerge w:val="restart"/>
          </w:tcPr>
          <w:p w:rsidR="00FC6770" w:rsidRDefault="00FC6770" w:rsidP="00990C68">
            <w:r>
              <w:rPr>
                <w:noProof/>
              </w:rPr>
              <w:lastRenderedPageBreak/>
              <w:drawing>
                <wp:inline distT="0" distB="0" distL="0" distR="0" wp14:anchorId="5252EFE8" wp14:editId="52CA673B">
                  <wp:extent cx="1282700" cy="76009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760095"/>
                          </a:xfrm>
                          <a:prstGeom prst="rect">
                            <a:avLst/>
                          </a:prstGeom>
                          <a:noFill/>
                          <a:ln>
                            <a:noFill/>
                          </a:ln>
                        </pic:spPr>
                      </pic:pic>
                    </a:graphicData>
                  </a:graphic>
                </wp:inline>
              </w:drawing>
            </w:r>
          </w:p>
        </w:tc>
        <w:tc>
          <w:tcPr>
            <w:tcW w:w="4715" w:type="dxa"/>
            <w:vMerge w:val="restart"/>
          </w:tcPr>
          <w:p w:rsidR="00FC6770" w:rsidRDefault="00FC6770" w:rsidP="00FC6770">
            <w:pPr>
              <w:rPr>
                <w:rFonts w:ascii="Calibri" w:hAnsi="Calibri"/>
                <w:sz w:val="24"/>
                <w:szCs w:val="24"/>
              </w:rPr>
            </w:pPr>
          </w:p>
          <w:p w:rsidR="00FC6770" w:rsidRPr="000E0064" w:rsidRDefault="00FC6770" w:rsidP="00FC6770">
            <w:pPr>
              <w:jc w:val="center"/>
              <w:rPr>
                <w:rFonts w:ascii="Calibri" w:hAnsi="Calibri"/>
                <w:b/>
                <w:sz w:val="24"/>
                <w:szCs w:val="24"/>
              </w:rPr>
            </w:pPr>
            <w:r>
              <w:rPr>
                <w:rFonts w:ascii="Calibri" w:hAnsi="Calibri"/>
                <w:b/>
                <w:sz w:val="24"/>
                <w:szCs w:val="24"/>
              </w:rPr>
              <w:t xml:space="preserve">MEDİKAL DEPO FİZİKİ </w:t>
            </w:r>
            <w:r w:rsidRPr="00FC6770">
              <w:rPr>
                <w:rFonts w:ascii="Calibri" w:hAnsi="Calibri"/>
                <w:b/>
                <w:sz w:val="24"/>
                <w:szCs w:val="24"/>
              </w:rPr>
              <w:t>STANDARTLARI TALİMATI</w:t>
            </w:r>
          </w:p>
        </w:tc>
        <w:tc>
          <w:tcPr>
            <w:tcW w:w="1701" w:type="dxa"/>
          </w:tcPr>
          <w:p w:rsidR="00FC6770" w:rsidRPr="000E0064" w:rsidRDefault="00FC6770" w:rsidP="00990C68">
            <w:pPr>
              <w:rPr>
                <w:rFonts w:ascii="Calibri" w:hAnsi="Calibri"/>
              </w:rPr>
            </w:pPr>
            <w:r w:rsidRPr="000E0064">
              <w:rPr>
                <w:rFonts w:ascii="Calibri" w:hAnsi="Calibri"/>
              </w:rPr>
              <w:t>DÖKÜMAN KODU</w:t>
            </w:r>
          </w:p>
        </w:tc>
        <w:tc>
          <w:tcPr>
            <w:tcW w:w="1134" w:type="dxa"/>
            <w:vAlign w:val="center"/>
          </w:tcPr>
          <w:p w:rsidR="00FC6770" w:rsidRPr="000E0064" w:rsidRDefault="003D583A" w:rsidP="00990C68">
            <w:pPr>
              <w:jc w:val="center"/>
              <w:rPr>
                <w:rFonts w:ascii="Calibri" w:hAnsi="Calibri" w:cs="Tahoma"/>
              </w:rPr>
            </w:pPr>
            <w:r>
              <w:rPr>
                <w:rFonts w:ascii="Calibri" w:hAnsi="Calibri" w:cs="Tahoma"/>
              </w:rPr>
              <w:t>TY.TL.02</w:t>
            </w:r>
          </w:p>
        </w:tc>
      </w:tr>
      <w:tr w:rsidR="00FC6770" w:rsidTr="00FC6770">
        <w:tc>
          <w:tcPr>
            <w:tcW w:w="2339" w:type="dxa"/>
            <w:vMerge/>
          </w:tcPr>
          <w:p w:rsidR="00FC6770" w:rsidRDefault="00FC6770" w:rsidP="00990C68"/>
        </w:tc>
        <w:tc>
          <w:tcPr>
            <w:tcW w:w="4715" w:type="dxa"/>
            <w:vMerge/>
          </w:tcPr>
          <w:p w:rsidR="00FC6770" w:rsidRPr="000E0064" w:rsidRDefault="00FC6770" w:rsidP="00990C68">
            <w:pPr>
              <w:rPr>
                <w:rFonts w:ascii="Calibri" w:hAnsi="Calibri"/>
                <w:sz w:val="24"/>
                <w:szCs w:val="24"/>
              </w:rPr>
            </w:pPr>
          </w:p>
        </w:tc>
        <w:tc>
          <w:tcPr>
            <w:tcW w:w="1701" w:type="dxa"/>
          </w:tcPr>
          <w:p w:rsidR="00FC6770" w:rsidRPr="000E0064" w:rsidRDefault="00FC6770" w:rsidP="00990C68">
            <w:pPr>
              <w:rPr>
                <w:rFonts w:ascii="Calibri" w:hAnsi="Calibri"/>
              </w:rPr>
            </w:pPr>
            <w:r w:rsidRPr="000E0064">
              <w:rPr>
                <w:rFonts w:ascii="Calibri" w:hAnsi="Calibri"/>
              </w:rPr>
              <w:t>YAYIN TARİHİ</w:t>
            </w:r>
          </w:p>
        </w:tc>
        <w:tc>
          <w:tcPr>
            <w:tcW w:w="1134" w:type="dxa"/>
            <w:vAlign w:val="center"/>
          </w:tcPr>
          <w:p w:rsidR="00FC6770" w:rsidRPr="000E0064" w:rsidRDefault="00FC6770" w:rsidP="00990C68">
            <w:pPr>
              <w:jc w:val="center"/>
              <w:rPr>
                <w:rFonts w:ascii="Calibri" w:hAnsi="Calibri" w:cs="Tahoma"/>
              </w:rPr>
            </w:pPr>
            <w:r w:rsidRPr="000E0064">
              <w:rPr>
                <w:rFonts w:ascii="Calibri" w:hAnsi="Calibri" w:cs="Tahoma"/>
              </w:rPr>
              <w:t>30.06.2016</w:t>
            </w:r>
          </w:p>
        </w:tc>
      </w:tr>
      <w:tr w:rsidR="00FC6770" w:rsidTr="00FC6770">
        <w:tc>
          <w:tcPr>
            <w:tcW w:w="2339" w:type="dxa"/>
            <w:vMerge/>
          </w:tcPr>
          <w:p w:rsidR="00FC6770" w:rsidRDefault="00FC6770" w:rsidP="00990C68"/>
        </w:tc>
        <w:tc>
          <w:tcPr>
            <w:tcW w:w="4715" w:type="dxa"/>
            <w:vMerge/>
          </w:tcPr>
          <w:p w:rsidR="00FC6770" w:rsidRPr="000E0064" w:rsidRDefault="00FC6770" w:rsidP="00990C68">
            <w:pPr>
              <w:rPr>
                <w:rFonts w:ascii="Calibri" w:hAnsi="Calibri"/>
                <w:sz w:val="24"/>
                <w:szCs w:val="24"/>
              </w:rPr>
            </w:pPr>
          </w:p>
        </w:tc>
        <w:tc>
          <w:tcPr>
            <w:tcW w:w="1701" w:type="dxa"/>
          </w:tcPr>
          <w:p w:rsidR="00FC6770" w:rsidRPr="000E0064" w:rsidRDefault="00FC6770" w:rsidP="00990C68">
            <w:pPr>
              <w:rPr>
                <w:rFonts w:ascii="Calibri" w:hAnsi="Calibri"/>
              </w:rPr>
            </w:pPr>
            <w:r w:rsidRPr="000E0064">
              <w:rPr>
                <w:rFonts w:ascii="Calibri" w:hAnsi="Calibri"/>
              </w:rPr>
              <w:t>REVİZYON TARİHİ</w:t>
            </w:r>
          </w:p>
        </w:tc>
        <w:tc>
          <w:tcPr>
            <w:tcW w:w="1134" w:type="dxa"/>
            <w:vAlign w:val="center"/>
          </w:tcPr>
          <w:p w:rsidR="00FC6770" w:rsidRPr="000E0064" w:rsidRDefault="00FC6770" w:rsidP="00990C68">
            <w:pPr>
              <w:jc w:val="center"/>
              <w:rPr>
                <w:rFonts w:ascii="Calibri" w:hAnsi="Calibri" w:cs="Tahoma"/>
              </w:rPr>
            </w:pPr>
            <w:r w:rsidRPr="000E0064">
              <w:rPr>
                <w:rFonts w:ascii="Calibri" w:hAnsi="Calibri" w:cs="Tahoma"/>
              </w:rPr>
              <w:t>00</w:t>
            </w:r>
          </w:p>
        </w:tc>
      </w:tr>
      <w:tr w:rsidR="00FC6770" w:rsidTr="00FC6770">
        <w:tc>
          <w:tcPr>
            <w:tcW w:w="2339" w:type="dxa"/>
            <w:vMerge/>
          </w:tcPr>
          <w:p w:rsidR="00FC6770" w:rsidRDefault="00FC6770" w:rsidP="00990C68"/>
        </w:tc>
        <w:tc>
          <w:tcPr>
            <w:tcW w:w="4715" w:type="dxa"/>
            <w:vMerge/>
          </w:tcPr>
          <w:p w:rsidR="00FC6770" w:rsidRPr="000E0064" w:rsidRDefault="00FC6770" w:rsidP="00990C68">
            <w:pPr>
              <w:rPr>
                <w:rFonts w:ascii="Calibri" w:hAnsi="Calibri"/>
                <w:sz w:val="24"/>
                <w:szCs w:val="24"/>
              </w:rPr>
            </w:pPr>
          </w:p>
        </w:tc>
        <w:tc>
          <w:tcPr>
            <w:tcW w:w="1701" w:type="dxa"/>
          </w:tcPr>
          <w:p w:rsidR="00FC6770" w:rsidRPr="000E0064" w:rsidRDefault="00FC6770" w:rsidP="00990C68">
            <w:pPr>
              <w:rPr>
                <w:rFonts w:ascii="Calibri" w:hAnsi="Calibri"/>
              </w:rPr>
            </w:pPr>
            <w:r w:rsidRPr="000E0064">
              <w:rPr>
                <w:rFonts w:ascii="Calibri" w:hAnsi="Calibri"/>
              </w:rPr>
              <w:t>REVİZYON NO</w:t>
            </w:r>
          </w:p>
        </w:tc>
        <w:tc>
          <w:tcPr>
            <w:tcW w:w="1134" w:type="dxa"/>
          </w:tcPr>
          <w:p w:rsidR="00FC6770" w:rsidRPr="000E0064" w:rsidRDefault="00FC6770" w:rsidP="00990C68">
            <w:pPr>
              <w:jc w:val="center"/>
              <w:rPr>
                <w:rFonts w:ascii="Calibri" w:hAnsi="Calibri"/>
              </w:rPr>
            </w:pPr>
            <w:r w:rsidRPr="000E0064">
              <w:rPr>
                <w:rFonts w:ascii="Calibri" w:hAnsi="Calibri"/>
              </w:rPr>
              <w:t>01</w:t>
            </w:r>
          </w:p>
        </w:tc>
      </w:tr>
      <w:tr w:rsidR="00FC6770" w:rsidTr="00FC6770">
        <w:tc>
          <w:tcPr>
            <w:tcW w:w="2339" w:type="dxa"/>
            <w:vMerge/>
          </w:tcPr>
          <w:p w:rsidR="00FC6770" w:rsidRDefault="00FC6770" w:rsidP="00990C68"/>
        </w:tc>
        <w:tc>
          <w:tcPr>
            <w:tcW w:w="4715" w:type="dxa"/>
            <w:vMerge/>
          </w:tcPr>
          <w:p w:rsidR="00FC6770" w:rsidRPr="000E0064" w:rsidRDefault="00FC6770" w:rsidP="00990C68">
            <w:pPr>
              <w:rPr>
                <w:rFonts w:ascii="Calibri" w:hAnsi="Calibri"/>
                <w:sz w:val="24"/>
                <w:szCs w:val="24"/>
              </w:rPr>
            </w:pPr>
          </w:p>
        </w:tc>
        <w:tc>
          <w:tcPr>
            <w:tcW w:w="1701" w:type="dxa"/>
          </w:tcPr>
          <w:p w:rsidR="00FC6770" w:rsidRPr="000E0064" w:rsidRDefault="00FC6770" w:rsidP="00990C68">
            <w:pPr>
              <w:rPr>
                <w:rFonts w:ascii="Calibri" w:hAnsi="Calibri"/>
              </w:rPr>
            </w:pPr>
            <w:r w:rsidRPr="000E0064">
              <w:rPr>
                <w:rFonts w:ascii="Calibri" w:hAnsi="Calibri"/>
              </w:rPr>
              <w:t>SAYFA</w:t>
            </w:r>
          </w:p>
        </w:tc>
        <w:tc>
          <w:tcPr>
            <w:tcW w:w="1134" w:type="dxa"/>
          </w:tcPr>
          <w:p w:rsidR="00FC6770" w:rsidRPr="000E0064" w:rsidRDefault="009E1343" w:rsidP="00990C68">
            <w:pPr>
              <w:jc w:val="center"/>
              <w:rPr>
                <w:rFonts w:ascii="Calibri" w:hAnsi="Calibri"/>
              </w:rPr>
            </w:pPr>
            <w:r>
              <w:rPr>
                <w:rFonts w:ascii="Calibri" w:hAnsi="Calibri"/>
              </w:rPr>
              <w:t>2/2</w:t>
            </w:r>
          </w:p>
        </w:tc>
      </w:tr>
    </w:tbl>
    <w:p w:rsidR="00FC6770" w:rsidRDefault="00FC6770" w:rsidP="00FC6770">
      <w:pPr>
        <w:autoSpaceDE w:val="0"/>
        <w:autoSpaceDN w:val="0"/>
        <w:adjustRightInd w:val="0"/>
        <w:spacing w:after="0" w:line="240" w:lineRule="atLeast"/>
        <w:ind w:left="993" w:right="552"/>
        <w:jc w:val="both"/>
        <w:rPr>
          <w:rFonts w:cs="Calibri"/>
          <w:b/>
          <w:sz w:val="24"/>
          <w:szCs w:val="24"/>
        </w:rPr>
      </w:pPr>
    </w:p>
    <w:p w:rsidR="00FC6770" w:rsidRDefault="00FC6770" w:rsidP="00FC6770">
      <w:pPr>
        <w:autoSpaceDE w:val="0"/>
        <w:autoSpaceDN w:val="0"/>
        <w:adjustRightInd w:val="0"/>
        <w:spacing w:after="0" w:line="240" w:lineRule="atLeast"/>
        <w:ind w:left="993" w:right="552"/>
        <w:jc w:val="both"/>
        <w:rPr>
          <w:rFonts w:cs="Calibri"/>
          <w:b/>
          <w:sz w:val="24"/>
          <w:szCs w:val="24"/>
        </w:rPr>
      </w:pPr>
    </w:p>
    <w:p w:rsidR="00FC6770" w:rsidRDefault="00FC6770" w:rsidP="00FC6770">
      <w:pPr>
        <w:autoSpaceDE w:val="0"/>
        <w:autoSpaceDN w:val="0"/>
        <w:adjustRightInd w:val="0"/>
        <w:spacing w:after="0" w:line="240" w:lineRule="atLeast"/>
        <w:ind w:left="993" w:right="552"/>
        <w:jc w:val="both"/>
        <w:rPr>
          <w:rFonts w:cs="Calibri"/>
          <w:b/>
          <w:sz w:val="24"/>
          <w:szCs w:val="24"/>
        </w:rPr>
      </w:pPr>
    </w:p>
    <w:p w:rsidR="00FC6770" w:rsidRDefault="00FC6770" w:rsidP="00FC6770">
      <w:pPr>
        <w:autoSpaceDE w:val="0"/>
        <w:autoSpaceDN w:val="0"/>
        <w:adjustRightInd w:val="0"/>
        <w:spacing w:after="0" w:line="240" w:lineRule="atLeast"/>
        <w:ind w:left="993" w:right="552"/>
        <w:jc w:val="both"/>
        <w:rPr>
          <w:rFonts w:cs="Calibri"/>
          <w:b/>
          <w:sz w:val="24"/>
          <w:szCs w:val="24"/>
        </w:rPr>
      </w:pPr>
    </w:p>
    <w:p w:rsidR="00FC6770" w:rsidRDefault="00FC6770" w:rsidP="00FC6770">
      <w:pPr>
        <w:autoSpaceDE w:val="0"/>
        <w:autoSpaceDN w:val="0"/>
        <w:adjustRightInd w:val="0"/>
        <w:spacing w:after="0" w:line="240" w:lineRule="atLeast"/>
        <w:ind w:left="993" w:right="552"/>
        <w:jc w:val="both"/>
        <w:rPr>
          <w:rFonts w:cs="Calibri"/>
          <w:b/>
          <w:sz w:val="24"/>
          <w:szCs w:val="24"/>
        </w:rPr>
      </w:pP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7.6.</w:t>
      </w:r>
      <w:r w:rsidRPr="00EA1BCD">
        <w:rPr>
          <w:rFonts w:cs="Calibri"/>
          <w:sz w:val="24"/>
          <w:szCs w:val="24"/>
        </w:rPr>
        <w:t xml:space="preserve"> Depo zemini kolay temizlenebilir ve malzeme taşımaya uygun olmalıdır. Ayrıca malzeme taşımayı kolaylaştırmak için depolarda taşıma aracı, </w:t>
      </w:r>
      <w:proofErr w:type="spellStart"/>
      <w:r w:rsidRPr="00EA1BCD">
        <w:rPr>
          <w:rFonts w:cs="Calibri"/>
          <w:sz w:val="24"/>
          <w:szCs w:val="24"/>
        </w:rPr>
        <w:t>transpalet</w:t>
      </w:r>
      <w:proofErr w:type="spellEnd"/>
      <w:r w:rsidRPr="00EA1BCD">
        <w:rPr>
          <w:rFonts w:cs="Calibri"/>
          <w:sz w:val="24"/>
          <w:szCs w:val="24"/>
        </w:rPr>
        <w:t xml:space="preserve"> vb. araçlar bulundurulmalıdır.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7.7.</w:t>
      </w:r>
      <w:r w:rsidRPr="00EA1BCD">
        <w:rPr>
          <w:rFonts w:cs="Calibri"/>
          <w:sz w:val="24"/>
          <w:szCs w:val="24"/>
        </w:rPr>
        <w:t xml:space="preserve"> Depolarda atık su boruları, sızdırmayı önlemek amacıyla yalıtımı yapılarak açıkta görülmeyecek şekilde kapatılmalıdır.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7.8.</w:t>
      </w:r>
      <w:r w:rsidRPr="00EA1BCD">
        <w:rPr>
          <w:rFonts w:cs="Calibri"/>
          <w:sz w:val="24"/>
          <w:szCs w:val="24"/>
        </w:rPr>
        <w:t xml:space="preserve"> Depolarda yeterli aydınlatma olmalıdır.(TS EN 12464'e göre bir metrekare depo alanına 100 lüks, bir metrekare depo sorumlusu odasına 500 lüks)</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7.9.</w:t>
      </w:r>
      <w:r w:rsidRPr="00EA1BCD">
        <w:rPr>
          <w:rFonts w:cs="Calibri"/>
          <w:sz w:val="24"/>
          <w:szCs w:val="24"/>
        </w:rPr>
        <w:t xml:space="preserve"> Raf sistemi kurulmuş olan depolarda, rafların birbirine ve duvara sabitlenmiş olması gerekmektedir. Kullanılacak olan raflar dayanıklı, temizlenebilir ve yanıcı olmayan malzemeden yapılmış olmalıdır. Raf sistemi bulunmayan depolarda malzemelerin duvar ve zeminle temasını engelleyecek önlemler alınmalıdır.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7.10.</w:t>
      </w:r>
      <w:r w:rsidRPr="00EA1BCD">
        <w:rPr>
          <w:rFonts w:cs="Calibri"/>
          <w:sz w:val="24"/>
          <w:szCs w:val="24"/>
        </w:rPr>
        <w:t xml:space="preserve"> Depolarda gerekli güvenlik önlemleri alınmalıdır;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 xml:space="preserve">7.10.1. </w:t>
      </w:r>
      <w:r w:rsidRPr="00EA1BCD">
        <w:rPr>
          <w:rFonts w:cs="Calibri"/>
          <w:sz w:val="24"/>
          <w:szCs w:val="24"/>
        </w:rPr>
        <w:t>Sel ve su basmalarına karşı depo zemininde suyu tahliye edebilecek tertibat bulunmalıdır.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7.10.2.</w:t>
      </w:r>
      <w:r w:rsidRPr="00EA1BCD">
        <w:rPr>
          <w:rFonts w:cs="Calibri"/>
          <w:sz w:val="24"/>
          <w:szCs w:val="24"/>
        </w:rPr>
        <w:t xml:space="preserve"> Olası yangın durumunda devreye girmek üzere yangın uyarı siste</w:t>
      </w:r>
      <w:r w:rsidR="009E1343">
        <w:rPr>
          <w:rFonts w:cs="Calibri"/>
          <w:sz w:val="24"/>
          <w:szCs w:val="24"/>
        </w:rPr>
        <w:t xml:space="preserve">mi ve yangın söndürme </w:t>
      </w:r>
      <w:proofErr w:type="gramStart"/>
      <w:r w:rsidR="009E1343">
        <w:rPr>
          <w:rFonts w:cs="Calibri"/>
          <w:sz w:val="24"/>
          <w:szCs w:val="24"/>
        </w:rPr>
        <w:t xml:space="preserve">ekipmanı </w:t>
      </w:r>
      <w:r w:rsidRPr="00EA1BCD">
        <w:rPr>
          <w:rFonts w:cs="Calibri"/>
          <w:sz w:val="24"/>
          <w:szCs w:val="24"/>
        </w:rPr>
        <w:t xml:space="preserve"> bulundurulmalıdır</w:t>
      </w:r>
      <w:proofErr w:type="gramEnd"/>
      <w:r w:rsidRPr="00EA1BCD">
        <w:rPr>
          <w:rFonts w:cs="Calibri"/>
          <w:sz w:val="24"/>
          <w:szCs w:val="24"/>
        </w:rPr>
        <w:t>.</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 xml:space="preserve"> 7.10.3.</w:t>
      </w:r>
      <w:r w:rsidRPr="00EA1BCD">
        <w:rPr>
          <w:rFonts w:cs="Calibri"/>
          <w:sz w:val="24"/>
          <w:szCs w:val="24"/>
        </w:rPr>
        <w:t xml:space="preserve"> Depo kapı ve pencereleri, yetkisiz kişilerin izinsiz erişimini engellemek amacıyla sağlam ve kilitlenebilir olmalıdır. Ayrıca depo kapıları çelik kapı olmalı; pencereler, demir parmaklıklar ve sineklik ile takviye edilmelidir. Gerekli kamera sistemleri, güvenlik personeli vb. gibi önlemler alınmalıdır.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7.10.4.</w:t>
      </w:r>
      <w:r w:rsidRPr="00EA1BCD">
        <w:rPr>
          <w:rFonts w:cs="Calibri"/>
          <w:sz w:val="24"/>
          <w:szCs w:val="24"/>
        </w:rPr>
        <w:t xml:space="preserve"> Elektriğe bağlı yaşanacak olumsuzluklara karşı gerekli tedbirler alınmalıdır. (Elektrik kablosu gibi açıkta aktif kaynak bırakmamak vb.)</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7.10.5.</w:t>
      </w:r>
      <w:r w:rsidRPr="00EA1BCD">
        <w:rPr>
          <w:rFonts w:cs="Calibri"/>
          <w:sz w:val="24"/>
          <w:szCs w:val="24"/>
        </w:rPr>
        <w:t xml:space="preserve"> Haşere ve kemirgenlerin depoya girişini engelleyecek tedbirler alınmalıdır. (Pencerelerde sineklik bulunması, kapı altı açıklıklarının giderilmesi, duvardaki çatlakların kapatılması vb.)</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7.11.</w:t>
      </w:r>
      <w:r w:rsidRPr="00EA1BCD">
        <w:rPr>
          <w:rFonts w:cs="Calibri"/>
          <w:sz w:val="24"/>
          <w:szCs w:val="24"/>
        </w:rPr>
        <w:t xml:space="preserve"> Malzemelerin doğrudan güneş ışığına maruz kalmaması için gerekli tedbirler alınmalıdır.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7.12.</w:t>
      </w:r>
      <w:r w:rsidRPr="00EA1BCD">
        <w:rPr>
          <w:rFonts w:cs="Calibri"/>
          <w:sz w:val="24"/>
          <w:szCs w:val="24"/>
        </w:rPr>
        <w:t xml:space="preserve"> Medikal depoların temizliği, depo sorumlusunun belirlediği temizlik kurallarına göre temizlik personeli tarafından günlük olarak yapılmalıdır. Depolardan düzenli aralıklarla </w:t>
      </w:r>
      <w:proofErr w:type="spellStart"/>
      <w:r w:rsidRPr="00EA1BCD">
        <w:rPr>
          <w:rFonts w:cs="Calibri"/>
          <w:sz w:val="24"/>
          <w:szCs w:val="24"/>
        </w:rPr>
        <w:t>sürüntü</w:t>
      </w:r>
      <w:proofErr w:type="spellEnd"/>
      <w:r w:rsidRPr="00EA1BCD">
        <w:rPr>
          <w:rFonts w:cs="Calibri"/>
          <w:sz w:val="24"/>
          <w:szCs w:val="24"/>
        </w:rPr>
        <w:t xml:space="preserve"> alınarak incelemeye gönderilmelidir.</w:t>
      </w:r>
    </w:p>
    <w:p w:rsidR="00FE6572" w:rsidRDefault="00FC6770" w:rsidP="009E1343">
      <w:pPr>
        <w:tabs>
          <w:tab w:val="left" w:pos="1664"/>
        </w:tabs>
        <w:spacing w:after="0"/>
        <w:ind w:left="993" w:right="552"/>
        <w:rPr>
          <w:rFonts w:cs="Calibri"/>
          <w:sz w:val="24"/>
          <w:szCs w:val="24"/>
        </w:rPr>
      </w:pPr>
      <w:r w:rsidRPr="00EA1BCD">
        <w:rPr>
          <w:rFonts w:cs="Calibri"/>
          <w:b/>
          <w:sz w:val="24"/>
          <w:szCs w:val="24"/>
        </w:rPr>
        <w:t>7.13.</w:t>
      </w:r>
      <w:r w:rsidRPr="00EA1BCD">
        <w:rPr>
          <w:rFonts w:cs="Calibri"/>
          <w:sz w:val="24"/>
          <w:szCs w:val="24"/>
        </w:rPr>
        <w:t xml:space="preserve"> Depo düzeninin sağlanmasında ve depolar arası malzeme taşınmasında görev yapacak yeterli sayıda yardımcı personel bulundurulmalıdır.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r w:rsidRPr="00EA1BCD">
        <w:rPr>
          <w:rFonts w:cs="Calibri"/>
          <w:b/>
          <w:sz w:val="24"/>
          <w:szCs w:val="24"/>
        </w:rPr>
        <w:t>7.14.</w:t>
      </w:r>
      <w:r w:rsidRPr="00EA1BCD">
        <w:rPr>
          <w:rFonts w:cs="Calibri"/>
          <w:sz w:val="24"/>
          <w:szCs w:val="24"/>
        </w:rPr>
        <w:t xml:space="preserve"> Narkotik ve </w:t>
      </w:r>
      <w:proofErr w:type="spellStart"/>
      <w:r w:rsidRPr="00EA1BCD">
        <w:rPr>
          <w:rFonts w:cs="Calibri"/>
          <w:sz w:val="24"/>
          <w:szCs w:val="24"/>
        </w:rPr>
        <w:t>psikotop</w:t>
      </w:r>
      <w:proofErr w:type="spellEnd"/>
      <w:r w:rsidRPr="00EA1BCD">
        <w:rPr>
          <w:rFonts w:cs="Calibri"/>
          <w:sz w:val="24"/>
          <w:szCs w:val="24"/>
        </w:rPr>
        <w:t xml:space="preserve"> ilaçların depo koşullarında muhafazası kayıt altında ve kilitli çelik dolaplarda olmalıdır.</w:t>
      </w:r>
    </w:p>
    <w:p w:rsidR="00FC6770" w:rsidRPr="00EA1BCD" w:rsidRDefault="00FC6770" w:rsidP="00FC6770">
      <w:pPr>
        <w:autoSpaceDE w:val="0"/>
        <w:autoSpaceDN w:val="0"/>
        <w:adjustRightInd w:val="0"/>
        <w:spacing w:after="0" w:line="240" w:lineRule="atLeast"/>
        <w:ind w:left="993" w:right="552"/>
        <w:jc w:val="both"/>
        <w:rPr>
          <w:rFonts w:cs="Calibri"/>
          <w:sz w:val="24"/>
          <w:szCs w:val="24"/>
        </w:rPr>
      </w:pPr>
    </w:p>
    <w:p w:rsidR="00FC6770" w:rsidRDefault="00FC6770" w:rsidP="00FC6770">
      <w:pPr>
        <w:tabs>
          <w:tab w:val="left" w:pos="1664"/>
        </w:tabs>
      </w:pPr>
    </w:p>
    <w:p w:rsidR="00FC6770" w:rsidRDefault="00FC6770" w:rsidP="00FC6770">
      <w:pPr>
        <w:tabs>
          <w:tab w:val="left" w:pos="1664"/>
        </w:tabs>
      </w:pPr>
      <w:r>
        <w:tab/>
      </w:r>
    </w:p>
    <w:p w:rsidR="00503BF3" w:rsidRDefault="00503BF3" w:rsidP="00FC6770">
      <w:pPr>
        <w:tabs>
          <w:tab w:val="left" w:pos="1664"/>
        </w:tabs>
      </w:pPr>
      <w:bookmarkStart w:id="0" w:name="_GoBack"/>
      <w:bookmarkEnd w:id="0"/>
    </w:p>
    <w:tbl>
      <w:tblPr>
        <w:tblpPr w:leftFromText="141" w:rightFromText="141" w:vertAnchor="text" w:horzAnchor="margin" w:tblpXSpec="center" w:tblpY="206"/>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4111"/>
        <w:gridCol w:w="3038"/>
      </w:tblGrid>
      <w:tr w:rsidR="00503BF3" w:rsidRPr="00EA1BCD" w:rsidTr="00503BF3">
        <w:trPr>
          <w:trHeight w:val="205"/>
        </w:trPr>
        <w:tc>
          <w:tcPr>
            <w:tcW w:w="3047" w:type="dxa"/>
          </w:tcPr>
          <w:p w:rsidR="00503BF3" w:rsidRPr="00EA1BCD" w:rsidRDefault="00503BF3" w:rsidP="00503BF3">
            <w:pPr>
              <w:autoSpaceDE w:val="0"/>
              <w:autoSpaceDN w:val="0"/>
              <w:adjustRightInd w:val="0"/>
              <w:spacing w:after="0" w:line="240" w:lineRule="atLeast"/>
              <w:jc w:val="center"/>
              <w:rPr>
                <w:rFonts w:cs="Calibri"/>
                <w:sz w:val="24"/>
                <w:szCs w:val="24"/>
              </w:rPr>
            </w:pPr>
            <w:r w:rsidRPr="00EA1BCD">
              <w:rPr>
                <w:rFonts w:cs="Calibri"/>
                <w:sz w:val="24"/>
                <w:szCs w:val="24"/>
              </w:rPr>
              <w:t>HAZIRLAYAN</w:t>
            </w:r>
          </w:p>
        </w:tc>
        <w:tc>
          <w:tcPr>
            <w:tcW w:w="4111" w:type="dxa"/>
            <w:shd w:val="clear" w:color="auto" w:fill="auto"/>
          </w:tcPr>
          <w:p w:rsidR="00503BF3" w:rsidRPr="00EA1BCD" w:rsidRDefault="00503BF3" w:rsidP="00503BF3">
            <w:pPr>
              <w:spacing w:after="0" w:line="240" w:lineRule="auto"/>
              <w:jc w:val="center"/>
              <w:rPr>
                <w:rFonts w:cs="Calibri"/>
                <w:sz w:val="24"/>
                <w:szCs w:val="24"/>
              </w:rPr>
            </w:pPr>
            <w:r w:rsidRPr="00EA1BCD">
              <w:rPr>
                <w:rFonts w:cs="Calibri"/>
                <w:sz w:val="24"/>
                <w:szCs w:val="24"/>
              </w:rPr>
              <w:t>KONTROL EDEN</w:t>
            </w:r>
          </w:p>
        </w:tc>
        <w:tc>
          <w:tcPr>
            <w:tcW w:w="3038" w:type="dxa"/>
            <w:shd w:val="clear" w:color="auto" w:fill="auto"/>
          </w:tcPr>
          <w:p w:rsidR="00503BF3" w:rsidRPr="00EA1BCD" w:rsidRDefault="00503BF3" w:rsidP="00503BF3">
            <w:pPr>
              <w:spacing w:after="0" w:line="240" w:lineRule="auto"/>
              <w:jc w:val="center"/>
              <w:rPr>
                <w:rFonts w:cs="Calibri"/>
                <w:sz w:val="24"/>
                <w:szCs w:val="24"/>
              </w:rPr>
            </w:pPr>
            <w:r w:rsidRPr="00EA1BCD">
              <w:rPr>
                <w:rFonts w:cs="Calibri"/>
                <w:sz w:val="24"/>
                <w:szCs w:val="24"/>
              </w:rPr>
              <w:t>ONAYLAYAN</w:t>
            </w:r>
          </w:p>
        </w:tc>
      </w:tr>
      <w:tr w:rsidR="00503BF3" w:rsidRPr="00EA1BCD" w:rsidTr="00503BF3">
        <w:trPr>
          <w:trHeight w:val="395"/>
        </w:trPr>
        <w:tc>
          <w:tcPr>
            <w:tcW w:w="3047" w:type="dxa"/>
          </w:tcPr>
          <w:p w:rsidR="00503BF3" w:rsidRPr="00EA1BCD" w:rsidRDefault="00503BF3" w:rsidP="00503BF3">
            <w:pPr>
              <w:autoSpaceDE w:val="0"/>
              <w:autoSpaceDN w:val="0"/>
              <w:adjustRightInd w:val="0"/>
              <w:spacing w:after="0" w:line="240" w:lineRule="atLeast"/>
              <w:jc w:val="center"/>
              <w:rPr>
                <w:rFonts w:cs="Calibri"/>
                <w:sz w:val="24"/>
                <w:szCs w:val="24"/>
              </w:rPr>
            </w:pPr>
            <w:r w:rsidRPr="00EA1BCD">
              <w:rPr>
                <w:rFonts w:cs="Calibri"/>
                <w:sz w:val="24"/>
                <w:szCs w:val="24"/>
              </w:rPr>
              <w:t>BAŞHEMŞİRE</w:t>
            </w:r>
          </w:p>
        </w:tc>
        <w:tc>
          <w:tcPr>
            <w:tcW w:w="4111" w:type="dxa"/>
            <w:shd w:val="clear" w:color="auto" w:fill="auto"/>
          </w:tcPr>
          <w:p w:rsidR="00503BF3" w:rsidRPr="00EA1BCD" w:rsidRDefault="00503BF3" w:rsidP="00503BF3">
            <w:pPr>
              <w:spacing w:after="0" w:line="240" w:lineRule="auto"/>
              <w:jc w:val="center"/>
              <w:rPr>
                <w:rFonts w:cs="Calibri"/>
                <w:sz w:val="24"/>
                <w:szCs w:val="24"/>
              </w:rPr>
            </w:pPr>
            <w:r w:rsidRPr="00EA1BCD">
              <w:rPr>
                <w:rFonts w:cs="Calibri"/>
                <w:sz w:val="24"/>
                <w:szCs w:val="24"/>
              </w:rPr>
              <w:t>PERFORMANS VE KALİTE BİRİMİ</w:t>
            </w:r>
          </w:p>
        </w:tc>
        <w:tc>
          <w:tcPr>
            <w:tcW w:w="3038" w:type="dxa"/>
            <w:shd w:val="clear" w:color="auto" w:fill="auto"/>
          </w:tcPr>
          <w:p w:rsidR="00503BF3" w:rsidRPr="00EA1BCD" w:rsidRDefault="00503BF3" w:rsidP="00503BF3">
            <w:pPr>
              <w:spacing w:after="0" w:line="240" w:lineRule="auto"/>
              <w:jc w:val="center"/>
              <w:rPr>
                <w:rFonts w:cs="Calibri"/>
                <w:sz w:val="24"/>
                <w:szCs w:val="24"/>
              </w:rPr>
            </w:pPr>
            <w:r w:rsidRPr="00EA1BCD">
              <w:rPr>
                <w:rFonts w:cs="Calibri"/>
                <w:sz w:val="24"/>
                <w:szCs w:val="24"/>
              </w:rPr>
              <w:t>BAŞHEKİM</w:t>
            </w:r>
          </w:p>
        </w:tc>
      </w:tr>
    </w:tbl>
    <w:p w:rsidR="00503BF3" w:rsidRDefault="00503BF3" w:rsidP="00FC6770">
      <w:pPr>
        <w:tabs>
          <w:tab w:val="left" w:pos="1664"/>
        </w:tabs>
      </w:pPr>
    </w:p>
    <w:p w:rsidR="00503BF3" w:rsidRPr="00FC6770" w:rsidRDefault="00503BF3" w:rsidP="00FC6770">
      <w:pPr>
        <w:tabs>
          <w:tab w:val="left" w:pos="1664"/>
        </w:tabs>
      </w:pPr>
    </w:p>
    <w:p w:rsidR="00FC6770" w:rsidRPr="00FC6770" w:rsidRDefault="00FC6770" w:rsidP="00FC6770">
      <w:pPr>
        <w:tabs>
          <w:tab w:val="left" w:pos="1664"/>
        </w:tabs>
      </w:pPr>
    </w:p>
    <w:p w:rsidR="009E1343" w:rsidRPr="00FC6770" w:rsidRDefault="009E1343" w:rsidP="00FC6770"/>
    <w:p w:rsidR="00FC6770" w:rsidRDefault="00FC6770" w:rsidP="00FC6770"/>
    <w:p w:rsidR="00FC6770" w:rsidRPr="00FC6770" w:rsidRDefault="00FC6770" w:rsidP="00FC6770">
      <w:pPr>
        <w:tabs>
          <w:tab w:val="left" w:pos="1908"/>
        </w:tabs>
      </w:pPr>
      <w:r>
        <w:tab/>
      </w:r>
    </w:p>
    <w:sectPr w:rsidR="00FC6770" w:rsidRPr="00FC6770" w:rsidSect="00FC677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6F" w:rsidRDefault="006B526F" w:rsidP="00FC6770">
      <w:pPr>
        <w:spacing w:after="0" w:line="240" w:lineRule="auto"/>
      </w:pPr>
      <w:r>
        <w:separator/>
      </w:r>
    </w:p>
  </w:endnote>
  <w:endnote w:type="continuationSeparator" w:id="0">
    <w:p w:rsidR="006B526F" w:rsidRDefault="006B526F" w:rsidP="00FC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FC67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FC67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FC67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6F" w:rsidRDefault="006B526F" w:rsidP="00FC6770">
      <w:pPr>
        <w:spacing w:after="0" w:line="240" w:lineRule="auto"/>
      </w:pPr>
      <w:r>
        <w:separator/>
      </w:r>
    </w:p>
  </w:footnote>
  <w:footnote w:type="continuationSeparator" w:id="0">
    <w:p w:rsidR="006B526F" w:rsidRDefault="006B526F" w:rsidP="00FC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6B52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3228"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6B52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3229"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70" w:rsidRDefault="006B52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3227"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70"/>
    <w:rsid w:val="00015469"/>
    <w:rsid w:val="000C720D"/>
    <w:rsid w:val="00151963"/>
    <w:rsid w:val="00161A12"/>
    <w:rsid w:val="001854F3"/>
    <w:rsid w:val="00243BA3"/>
    <w:rsid w:val="002C6A19"/>
    <w:rsid w:val="002F1AA7"/>
    <w:rsid w:val="003D583A"/>
    <w:rsid w:val="004D67DC"/>
    <w:rsid w:val="004E76DD"/>
    <w:rsid w:val="00503BF3"/>
    <w:rsid w:val="00520F04"/>
    <w:rsid w:val="005B0C80"/>
    <w:rsid w:val="005F4F1C"/>
    <w:rsid w:val="00632019"/>
    <w:rsid w:val="00645A67"/>
    <w:rsid w:val="006B526F"/>
    <w:rsid w:val="006E0462"/>
    <w:rsid w:val="007D0BCA"/>
    <w:rsid w:val="007F2628"/>
    <w:rsid w:val="008E41A7"/>
    <w:rsid w:val="009E1343"/>
    <w:rsid w:val="009E6495"/>
    <w:rsid w:val="00A90E74"/>
    <w:rsid w:val="00B5624D"/>
    <w:rsid w:val="00C0766A"/>
    <w:rsid w:val="00C94EC4"/>
    <w:rsid w:val="00CA4957"/>
    <w:rsid w:val="00CC3E8A"/>
    <w:rsid w:val="00CC7B58"/>
    <w:rsid w:val="00D82D95"/>
    <w:rsid w:val="00E05F9E"/>
    <w:rsid w:val="00E25397"/>
    <w:rsid w:val="00E2775D"/>
    <w:rsid w:val="00FC6770"/>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67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6770"/>
  </w:style>
  <w:style w:type="paragraph" w:styleId="Altbilgi">
    <w:name w:val="footer"/>
    <w:basedOn w:val="Normal"/>
    <w:link w:val="AltbilgiChar"/>
    <w:uiPriority w:val="99"/>
    <w:unhideWhenUsed/>
    <w:rsid w:val="00FC67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6770"/>
  </w:style>
  <w:style w:type="table" w:styleId="TabloKlavuzu">
    <w:name w:val="Table Grid"/>
    <w:basedOn w:val="NormalTablo"/>
    <w:uiPriority w:val="59"/>
    <w:rsid w:val="00FC67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7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67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6770"/>
  </w:style>
  <w:style w:type="paragraph" w:styleId="Altbilgi">
    <w:name w:val="footer"/>
    <w:basedOn w:val="Normal"/>
    <w:link w:val="AltbilgiChar"/>
    <w:uiPriority w:val="99"/>
    <w:unhideWhenUsed/>
    <w:rsid w:val="00FC67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6770"/>
  </w:style>
  <w:style w:type="table" w:styleId="TabloKlavuzu">
    <w:name w:val="Table Grid"/>
    <w:basedOn w:val="NormalTablo"/>
    <w:uiPriority w:val="59"/>
    <w:rsid w:val="00FC67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7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7</cp:revision>
  <cp:lastPrinted>2018-07-05T10:17:00Z</cp:lastPrinted>
  <dcterms:created xsi:type="dcterms:W3CDTF">2018-05-31T12:41:00Z</dcterms:created>
  <dcterms:modified xsi:type="dcterms:W3CDTF">2018-07-06T07:43:00Z</dcterms:modified>
</cp:coreProperties>
</file>