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2E" w:rsidRDefault="0052352E"/>
    <w:tbl>
      <w:tblPr>
        <w:tblStyle w:val="TabloKlavuzu"/>
        <w:tblpPr w:leftFromText="141" w:rightFromText="141" w:vertAnchor="page" w:horzAnchor="margin" w:tblpXSpec="center" w:tblpY="662"/>
        <w:tblW w:w="0" w:type="auto"/>
        <w:tblLook w:val="04A0" w:firstRow="1" w:lastRow="0" w:firstColumn="1" w:lastColumn="0" w:noHBand="0" w:noVBand="1"/>
      </w:tblPr>
      <w:tblGrid>
        <w:gridCol w:w="2235"/>
        <w:gridCol w:w="4884"/>
        <w:gridCol w:w="1701"/>
        <w:gridCol w:w="1418"/>
      </w:tblGrid>
      <w:tr w:rsidR="0052352E" w:rsidTr="0052352E">
        <w:tc>
          <w:tcPr>
            <w:tcW w:w="2235" w:type="dxa"/>
            <w:vMerge w:val="restart"/>
          </w:tcPr>
          <w:p w:rsidR="0052352E" w:rsidRDefault="0052352E" w:rsidP="0052352E">
            <w:r>
              <w:rPr>
                <w:noProof/>
                <w:lang w:eastAsia="tr-TR"/>
              </w:rPr>
              <w:drawing>
                <wp:inline distT="0" distB="0" distL="0" distR="0" wp14:anchorId="123C56B7" wp14:editId="2FD7629A">
                  <wp:extent cx="1269402" cy="796066"/>
                  <wp:effectExtent l="0" t="0" r="6985" b="444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85" cy="80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  <w:vMerge w:val="restart"/>
          </w:tcPr>
          <w:p w:rsidR="0052352E" w:rsidRDefault="0052352E" w:rsidP="0052352E"/>
          <w:p w:rsidR="0052352E" w:rsidRPr="00CF401B" w:rsidRDefault="0052352E" w:rsidP="0052352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52352E">
              <w:rPr>
                <w:b/>
                <w:sz w:val="24"/>
                <w:szCs w:val="24"/>
              </w:rPr>
              <w:t>KISITLAMA ALTINDAKİ HASTA BAKIM PROSEDÜRÜ</w:t>
            </w:r>
            <w:bookmarkEnd w:id="0"/>
          </w:p>
        </w:tc>
        <w:tc>
          <w:tcPr>
            <w:tcW w:w="1701" w:type="dxa"/>
          </w:tcPr>
          <w:p w:rsidR="0052352E" w:rsidRPr="005C5B72" w:rsidRDefault="0052352E" w:rsidP="0052352E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DÖKÜMAN KODU</w:t>
            </w:r>
          </w:p>
        </w:tc>
        <w:tc>
          <w:tcPr>
            <w:tcW w:w="1418" w:type="dxa"/>
          </w:tcPr>
          <w:p w:rsidR="0052352E" w:rsidRPr="005C5B72" w:rsidRDefault="0052352E" w:rsidP="0052352E">
            <w:pPr>
              <w:jc w:val="center"/>
              <w:rPr>
                <w:sz w:val="20"/>
                <w:szCs w:val="20"/>
              </w:rPr>
            </w:pPr>
            <w:proofErr w:type="gramStart"/>
            <w:r w:rsidRPr="0052352E">
              <w:rPr>
                <w:sz w:val="20"/>
                <w:szCs w:val="20"/>
              </w:rPr>
              <w:t>HB.PR</w:t>
            </w:r>
            <w:proofErr w:type="gramEnd"/>
            <w:r w:rsidRPr="0052352E">
              <w:rPr>
                <w:sz w:val="20"/>
                <w:szCs w:val="20"/>
              </w:rPr>
              <w:t>.06</w:t>
            </w:r>
          </w:p>
        </w:tc>
      </w:tr>
      <w:tr w:rsidR="0052352E" w:rsidTr="0052352E">
        <w:tc>
          <w:tcPr>
            <w:tcW w:w="2235" w:type="dxa"/>
            <w:vMerge/>
          </w:tcPr>
          <w:p w:rsidR="0052352E" w:rsidRDefault="0052352E" w:rsidP="0052352E"/>
        </w:tc>
        <w:tc>
          <w:tcPr>
            <w:tcW w:w="4884" w:type="dxa"/>
            <w:vMerge/>
          </w:tcPr>
          <w:p w:rsidR="0052352E" w:rsidRDefault="0052352E" w:rsidP="0052352E"/>
        </w:tc>
        <w:tc>
          <w:tcPr>
            <w:tcW w:w="1701" w:type="dxa"/>
          </w:tcPr>
          <w:p w:rsidR="0052352E" w:rsidRPr="005C5B72" w:rsidRDefault="0052352E" w:rsidP="0052352E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YAYIN TARİHİ</w:t>
            </w:r>
          </w:p>
        </w:tc>
        <w:tc>
          <w:tcPr>
            <w:tcW w:w="1418" w:type="dxa"/>
          </w:tcPr>
          <w:p w:rsidR="0052352E" w:rsidRPr="005C5B72" w:rsidRDefault="0052352E" w:rsidP="0052352E">
            <w:pPr>
              <w:jc w:val="center"/>
              <w:rPr>
                <w:sz w:val="20"/>
                <w:szCs w:val="20"/>
              </w:rPr>
            </w:pPr>
            <w:r w:rsidRPr="0052352E">
              <w:rPr>
                <w:sz w:val="20"/>
                <w:szCs w:val="20"/>
              </w:rPr>
              <w:t>15.09.2014</w:t>
            </w:r>
          </w:p>
        </w:tc>
      </w:tr>
      <w:tr w:rsidR="0052352E" w:rsidTr="0052352E">
        <w:tc>
          <w:tcPr>
            <w:tcW w:w="2235" w:type="dxa"/>
            <w:vMerge/>
          </w:tcPr>
          <w:p w:rsidR="0052352E" w:rsidRDefault="0052352E" w:rsidP="0052352E"/>
        </w:tc>
        <w:tc>
          <w:tcPr>
            <w:tcW w:w="4884" w:type="dxa"/>
            <w:vMerge/>
          </w:tcPr>
          <w:p w:rsidR="0052352E" w:rsidRDefault="0052352E" w:rsidP="0052352E"/>
        </w:tc>
        <w:tc>
          <w:tcPr>
            <w:tcW w:w="1701" w:type="dxa"/>
          </w:tcPr>
          <w:p w:rsidR="0052352E" w:rsidRPr="005C5B72" w:rsidRDefault="0052352E" w:rsidP="0052352E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18" w:type="dxa"/>
          </w:tcPr>
          <w:p w:rsidR="0052352E" w:rsidRPr="005C5B72" w:rsidRDefault="0052352E" w:rsidP="0052352E">
            <w:pPr>
              <w:jc w:val="center"/>
              <w:rPr>
                <w:sz w:val="20"/>
                <w:szCs w:val="20"/>
              </w:rPr>
            </w:pPr>
            <w:r w:rsidRPr="0052352E">
              <w:rPr>
                <w:sz w:val="20"/>
                <w:szCs w:val="20"/>
              </w:rPr>
              <w:t>02.01.2017</w:t>
            </w:r>
          </w:p>
        </w:tc>
      </w:tr>
      <w:tr w:rsidR="0052352E" w:rsidTr="0052352E">
        <w:tc>
          <w:tcPr>
            <w:tcW w:w="2235" w:type="dxa"/>
            <w:vMerge/>
          </w:tcPr>
          <w:p w:rsidR="0052352E" w:rsidRDefault="0052352E" w:rsidP="0052352E"/>
        </w:tc>
        <w:tc>
          <w:tcPr>
            <w:tcW w:w="4884" w:type="dxa"/>
            <w:vMerge/>
          </w:tcPr>
          <w:p w:rsidR="0052352E" w:rsidRDefault="0052352E" w:rsidP="0052352E"/>
        </w:tc>
        <w:tc>
          <w:tcPr>
            <w:tcW w:w="1701" w:type="dxa"/>
          </w:tcPr>
          <w:p w:rsidR="0052352E" w:rsidRPr="005C5B72" w:rsidRDefault="0052352E" w:rsidP="0052352E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NO</w:t>
            </w:r>
          </w:p>
        </w:tc>
        <w:tc>
          <w:tcPr>
            <w:tcW w:w="1418" w:type="dxa"/>
          </w:tcPr>
          <w:p w:rsidR="0052352E" w:rsidRPr="005C5B72" w:rsidRDefault="0052352E" w:rsidP="0052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52352E" w:rsidTr="0052352E">
        <w:tc>
          <w:tcPr>
            <w:tcW w:w="2235" w:type="dxa"/>
            <w:vMerge/>
          </w:tcPr>
          <w:p w:rsidR="0052352E" w:rsidRDefault="0052352E" w:rsidP="0052352E"/>
        </w:tc>
        <w:tc>
          <w:tcPr>
            <w:tcW w:w="4884" w:type="dxa"/>
            <w:vMerge/>
          </w:tcPr>
          <w:p w:rsidR="0052352E" w:rsidRDefault="0052352E" w:rsidP="0052352E"/>
        </w:tc>
        <w:tc>
          <w:tcPr>
            <w:tcW w:w="1701" w:type="dxa"/>
          </w:tcPr>
          <w:p w:rsidR="0052352E" w:rsidRPr="005C5B72" w:rsidRDefault="0052352E" w:rsidP="0052352E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SAYFA</w:t>
            </w:r>
          </w:p>
        </w:tc>
        <w:tc>
          <w:tcPr>
            <w:tcW w:w="1418" w:type="dxa"/>
          </w:tcPr>
          <w:p w:rsidR="0052352E" w:rsidRPr="005C5B72" w:rsidRDefault="0052352E" w:rsidP="0052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2352E" w:rsidRPr="0052352E" w:rsidRDefault="0052352E" w:rsidP="0052352E"/>
    <w:p w:rsidR="0052352E" w:rsidRDefault="0052352E" w:rsidP="0052352E"/>
    <w:p w:rsidR="0052352E" w:rsidRPr="0052352E" w:rsidRDefault="0052352E" w:rsidP="0052352E">
      <w:pPr>
        <w:spacing w:after="0"/>
        <w:ind w:left="851"/>
        <w:rPr>
          <w:b/>
          <w:sz w:val="24"/>
          <w:szCs w:val="24"/>
        </w:rPr>
      </w:pPr>
      <w:r w:rsidRPr="0052352E">
        <w:rPr>
          <w:b/>
          <w:sz w:val="24"/>
          <w:szCs w:val="24"/>
        </w:rPr>
        <w:t>1.AMAÇ:</w:t>
      </w:r>
    </w:p>
    <w:p w:rsidR="0052352E" w:rsidRPr="0052352E" w:rsidRDefault="0052352E" w:rsidP="0052352E">
      <w:pPr>
        <w:ind w:left="851" w:right="268"/>
        <w:rPr>
          <w:sz w:val="24"/>
          <w:szCs w:val="24"/>
        </w:rPr>
      </w:pPr>
      <w:r w:rsidRPr="0052352E">
        <w:rPr>
          <w:sz w:val="24"/>
          <w:szCs w:val="24"/>
        </w:rPr>
        <w:t xml:space="preserve">Ajite, </w:t>
      </w:r>
      <w:proofErr w:type="spellStart"/>
      <w:r w:rsidRPr="0052352E">
        <w:rPr>
          <w:sz w:val="24"/>
          <w:szCs w:val="24"/>
        </w:rPr>
        <w:t>konfüze</w:t>
      </w:r>
      <w:proofErr w:type="spellEnd"/>
      <w:r w:rsidRPr="0052352E">
        <w:rPr>
          <w:sz w:val="24"/>
          <w:szCs w:val="24"/>
        </w:rPr>
        <w:t xml:space="preserve"> ve </w:t>
      </w:r>
      <w:proofErr w:type="spellStart"/>
      <w:r w:rsidRPr="0052352E">
        <w:rPr>
          <w:sz w:val="24"/>
          <w:szCs w:val="24"/>
        </w:rPr>
        <w:t>demanslı</w:t>
      </w:r>
      <w:proofErr w:type="spellEnd"/>
      <w:r w:rsidRPr="0052352E">
        <w:rPr>
          <w:sz w:val="24"/>
          <w:szCs w:val="24"/>
        </w:rPr>
        <w:t xml:space="preserve"> hastaların yataktan düşmesini önlemek, hastaları sakinleştirmek, hasta hareketlerini kontrol altında tutarak tüp, dren ve tıbbi araç bağlantılarını çekip çıkarmasını ve kendisine zarar vermesini önlemek, yatağa bağımlı hastalarda uygun </w:t>
      </w:r>
      <w:proofErr w:type="spellStart"/>
      <w:r w:rsidRPr="0052352E">
        <w:rPr>
          <w:sz w:val="24"/>
          <w:szCs w:val="24"/>
        </w:rPr>
        <w:t>postürü</w:t>
      </w:r>
      <w:proofErr w:type="spellEnd"/>
      <w:r w:rsidRPr="0052352E">
        <w:rPr>
          <w:sz w:val="24"/>
          <w:szCs w:val="24"/>
        </w:rPr>
        <w:t xml:space="preserve"> koruyarak kas ve eklem </w:t>
      </w:r>
      <w:proofErr w:type="spellStart"/>
      <w:r w:rsidRPr="0052352E">
        <w:rPr>
          <w:sz w:val="24"/>
          <w:szCs w:val="24"/>
        </w:rPr>
        <w:t>kontraktürü</w:t>
      </w:r>
      <w:proofErr w:type="spellEnd"/>
      <w:r w:rsidRPr="0052352E">
        <w:rPr>
          <w:sz w:val="24"/>
          <w:szCs w:val="24"/>
        </w:rPr>
        <w:t xml:space="preserve"> gelişmesini önlemek ya da bakım ve tedavi girişimlerini uygulamak.</w:t>
      </w:r>
    </w:p>
    <w:p w:rsidR="0052352E" w:rsidRPr="0052352E" w:rsidRDefault="0052352E" w:rsidP="0052352E">
      <w:pPr>
        <w:ind w:left="851"/>
        <w:rPr>
          <w:b/>
          <w:sz w:val="24"/>
          <w:szCs w:val="24"/>
        </w:rPr>
      </w:pPr>
      <w:r w:rsidRPr="0052352E">
        <w:rPr>
          <w:b/>
          <w:sz w:val="24"/>
          <w:szCs w:val="24"/>
        </w:rPr>
        <w:t xml:space="preserve">2.KAPSAM: </w:t>
      </w:r>
    </w:p>
    <w:p w:rsidR="0052352E" w:rsidRPr="0052352E" w:rsidRDefault="0052352E" w:rsidP="0052352E">
      <w:pPr>
        <w:ind w:left="851"/>
        <w:rPr>
          <w:sz w:val="24"/>
          <w:szCs w:val="24"/>
        </w:rPr>
      </w:pPr>
      <w:r w:rsidRPr="0052352E">
        <w:rPr>
          <w:sz w:val="24"/>
          <w:szCs w:val="24"/>
        </w:rPr>
        <w:t xml:space="preserve">Ajite, </w:t>
      </w:r>
      <w:proofErr w:type="spellStart"/>
      <w:r w:rsidRPr="0052352E">
        <w:rPr>
          <w:sz w:val="24"/>
          <w:szCs w:val="24"/>
        </w:rPr>
        <w:t>konfüze</w:t>
      </w:r>
      <w:proofErr w:type="spellEnd"/>
      <w:r w:rsidRPr="0052352E">
        <w:rPr>
          <w:sz w:val="24"/>
          <w:szCs w:val="24"/>
        </w:rPr>
        <w:t xml:space="preserve">, </w:t>
      </w:r>
      <w:proofErr w:type="spellStart"/>
      <w:r w:rsidRPr="0052352E">
        <w:rPr>
          <w:sz w:val="24"/>
          <w:szCs w:val="24"/>
        </w:rPr>
        <w:t>demanslı</w:t>
      </w:r>
      <w:proofErr w:type="spellEnd"/>
      <w:r w:rsidRPr="0052352E">
        <w:rPr>
          <w:sz w:val="24"/>
          <w:szCs w:val="24"/>
        </w:rPr>
        <w:t xml:space="preserve"> hastalar, kendisine ve çevresine zarar verme ihtim</w:t>
      </w:r>
      <w:r w:rsidR="00E729CD">
        <w:rPr>
          <w:sz w:val="24"/>
          <w:szCs w:val="24"/>
        </w:rPr>
        <w:t>ali olan hastalar, uygun pozisyonu</w:t>
      </w:r>
      <w:r w:rsidRPr="0052352E">
        <w:rPr>
          <w:sz w:val="24"/>
          <w:szCs w:val="24"/>
        </w:rPr>
        <w:t xml:space="preserve"> korumaya yönelik desteğe ihtiyacı olan yatağa bağımlı hastalar.</w:t>
      </w:r>
    </w:p>
    <w:p w:rsidR="0052352E" w:rsidRPr="0052352E" w:rsidRDefault="0052352E" w:rsidP="0052352E">
      <w:pPr>
        <w:ind w:left="851"/>
        <w:rPr>
          <w:b/>
          <w:sz w:val="24"/>
          <w:szCs w:val="24"/>
        </w:rPr>
      </w:pPr>
      <w:r w:rsidRPr="0052352E">
        <w:rPr>
          <w:b/>
          <w:sz w:val="24"/>
          <w:szCs w:val="24"/>
        </w:rPr>
        <w:t>3.SORUMLULAR:</w:t>
      </w:r>
    </w:p>
    <w:p w:rsidR="0052352E" w:rsidRPr="0052352E" w:rsidRDefault="0052352E" w:rsidP="0052352E">
      <w:pPr>
        <w:ind w:left="851"/>
        <w:rPr>
          <w:sz w:val="24"/>
          <w:szCs w:val="24"/>
        </w:rPr>
      </w:pPr>
      <w:r w:rsidRPr="0052352E">
        <w:rPr>
          <w:sz w:val="24"/>
          <w:szCs w:val="24"/>
        </w:rPr>
        <w:t xml:space="preserve"> Doktorlar, hemşireler, ebeler</w:t>
      </w:r>
      <w:r w:rsidR="007148A9">
        <w:rPr>
          <w:sz w:val="24"/>
          <w:szCs w:val="24"/>
        </w:rPr>
        <w:t>, ATT,</w:t>
      </w:r>
      <w:r w:rsidR="007148A9" w:rsidRPr="007148A9">
        <w:t xml:space="preserve"> </w:t>
      </w:r>
      <w:proofErr w:type="spellStart"/>
      <w:r w:rsidR="007148A9" w:rsidRPr="007148A9">
        <w:rPr>
          <w:sz w:val="24"/>
          <w:szCs w:val="24"/>
        </w:rPr>
        <w:t>Paramedik</w:t>
      </w:r>
      <w:proofErr w:type="spellEnd"/>
      <w:r w:rsidRPr="0052352E">
        <w:rPr>
          <w:sz w:val="24"/>
          <w:szCs w:val="24"/>
        </w:rPr>
        <w:t xml:space="preserve">, sağlık </w:t>
      </w:r>
      <w:r w:rsidR="007148A9">
        <w:rPr>
          <w:sz w:val="24"/>
          <w:szCs w:val="24"/>
        </w:rPr>
        <w:t xml:space="preserve">personeli, </w:t>
      </w:r>
      <w:r w:rsidRPr="0052352E">
        <w:rPr>
          <w:sz w:val="24"/>
          <w:szCs w:val="24"/>
        </w:rPr>
        <w:t>acil tıbbi teknisyenleri.</w:t>
      </w:r>
    </w:p>
    <w:p w:rsidR="0052352E" w:rsidRPr="0052352E" w:rsidRDefault="0052352E" w:rsidP="0052352E">
      <w:pPr>
        <w:ind w:left="851"/>
        <w:rPr>
          <w:b/>
          <w:sz w:val="24"/>
          <w:szCs w:val="24"/>
        </w:rPr>
      </w:pPr>
      <w:r w:rsidRPr="0052352E">
        <w:rPr>
          <w:b/>
          <w:sz w:val="24"/>
          <w:szCs w:val="24"/>
        </w:rPr>
        <w:t xml:space="preserve">4.UYGULAMA: </w:t>
      </w:r>
    </w:p>
    <w:p w:rsidR="0052352E" w:rsidRPr="0052352E" w:rsidRDefault="0052352E" w:rsidP="0052352E">
      <w:pPr>
        <w:spacing w:after="0"/>
        <w:ind w:left="851"/>
        <w:rPr>
          <w:sz w:val="24"/>
          <w:szCs w:val="24"/>
        </w:rPr>
      </w:pPr>
      <w:r w:rsidRPr="0052352E">
        <w:rPr>
          <w:sz w:val="24"/>
          <w:szCs w:val="24"/>
        </w:rPr>
        <w:t>4.1 Fiziksel tespit uygulanması, hastaya yararına bir uygulama olarak algılanmakla birlikte, hastaya vereceği zarar ve yarar açısından çok iyi değerlendirilmelidir.</w:t>
      </w:r>
    </w:p>
    <w:p w:rsidR="0052352E" w:rsidRPr="0052352E" w:rsidRDefault="0052352E" w:rsidP="0052352E">
      <w:pPr>
        <w:spacing w:after="0"/>
        <w:ind w:left="851"/>
        <w:rPr>
          <w:sz w:val="24"/>
          <w:szCs w:val="24"/>
        </w:rPr>
      </w:pPr>
      <w:r w:rsidRPr="0052352E">
        <w:rPr>
          <w:sz w:val="24"/>
          <w:szCs w:val="24"/>
        </w:rPr>
        <w:t xml:space="preserve">4.2 Ajite, </w:t>
      </w:r>
      <w:proofErr w:type="spellStart"/>
      <w:r w:rsidRPr="0052352E">
        <w:rPr>
          <w:sz w:val="24"/>
          <w:szCs w:val="24"/>
        </w:rPr>
        <w:t>konfüze</w:t>
      </w:r>
      <w:proofErr w:type="spellEnd"/>
      <w:r w:rsidRPr="0052352E">
        <w:rPr>
          <w:sz w:val="24"/>
          <w:szCs w:val="24"/>
        </w:rPr>
        <w:t xml:space="preserve"> ve </w:t>
      </w:r>
      <w:proofErr w:type="spellStart"/>
      <w:r w:rsidRPr="0052352E">
        <w:rPr>
          <w:sz w:val="24"/>
          <w:szCs w:val="24"/>
        </w:rPr>
        <w:t>demanslı</w:t>
      </w:r>
      <w:proofErr w:type="spellEnd"/>
      <w:r w:rsidRPr="0052352E">
        <w:rPr>
          <w:sz w:val="24"/>
          <w:szCs w:val="24"/>
        </w:rPr>
        <w:t xml:space="preserve"> hastaların yataktan düşme ihtimali varsa, tüp, dren, tıbbi araç bağlantılarını çekip çıkarma ihtimali varsa ve hasta kontrol altına alınamıyorsa, hemşire kısıtlama uygulamayı düşündüğü hastayı doktoruna bildirir, doktor istemiyle kısıtlama uygulanır.</w:t>
      </w:r>
      <w:r>
        <w:rPr>
          <w:sz w:val="24"/>
          <w:szCs w:val="24"/>
        </w:rPr>
        <w:t xml:space="preserve"> </w:t>
      </w:r>
      <w:r w:rsidRPr="0052352E">
        <w:rPr>
          <w:sz w:val="24"/>
          <w:szCs w:val="24"/>
        </w:rPr>
        <w:t xml:space="preserve">Yatağa bağımlı hastalarda uygun </w:t>
      </w:r>
      <w:r w:rsidR="00E729CD">
        <w:rPr>
          <w:sz w:val="24"/>
          <w:szCs w:val="24"/>
        </w:rPr>
        <w:t>pozisyonu</w:t>
      </w:r>
      <w:r w:rsidRPr="0052352E">
        <w:rPr>
          <w:sz w:val="24"/>
          <w:szCs w:val="24"/>
        </w:rPr>
        <w:t xml:space="preserve"> korumak için, desteğe ihtiyacı olan hastalara bakım ve tedavi girişimleri için, kısıtlayıcı araç uygulanması gereken hastalara doktor istemi doğrultusunda fiziksel tespit edici uygulanır.</w:t>
      </w:r>
    </w:p>
    <w:p w:rsidR="0052352E" w:rsidRPr="0052352E" w:rsidRDefault="0052352E" w:rsidP="0052352E">
      <w:pPr>
        <w:spacing w:after="0"/>
        <w:ind w:left="851"/>
        <w:rPr>
          <w:sz w:val="24"/>
          <w:szCs w:val="24"/>
        </w:rPr>
      </w:pPr>
      <w:r w:rsidRPr="0052352E">
        <w:rPr>
          <w:sz w:val="24"/>
          <w:szCs w:val="24"/>
        </w:rPr>
        <w:t>4.3 Tespit ediciler sadece profesyonel kişiler tarafından uygulanmalıdır.</w:t>
      </w:r>
    </w:p>
    <w:p w:rsidR="0052352E" w:rsidRPr="0052352E" w:rsidRDefault="0052352E" w:rsidP="0052352E">
      <w:pPr>
        <w:spacing w:after="0"/>
        <w:ind w:left="851"/>
        <w:rPr>
          <w:sz w:val="24"/>
          <w:szCs w:val="24"/>
        </w:rPr>
      </w:pPr>
      <w:r w:rsidRPr="0052352E">
        <w:rPr>
          <w:sz w:val="24"/>
          <w:szCs w:val="24"/>
        </w:rPr>
        <w:t>4.4 Boğulma tehlikesi olabileceği için hastanın hiçbir zaman yüz üstü tespit edilmemesi gerekir.</w:t>
      </w:r>
    </w:p>
    <w:p w:rsidR="0052352E" w:rsidRPr="0052352E" w:rsidRDefault="0052352E" w:rsidP="0052352E">
      <w:pPr>
        <w:spacing w:after="0"/>
        <w:ind w:left="851"/>
        <w:rPr>
          <w:sz w:val="24"/>
          <w:szCs w:val="24"/>
        </w:rPr>
      </w:pPr>
      <w:r w:rsidRPr="0052352E">
        <w:rPr>
          <w:sz w:val="24"/>
          <w:szCs w:val="24"/>
        </w:rPr>
        <w:t>4.5 Hasta sırt üstü durumda kısıtlanmış ise, başın kenarlara serbest bir şekilde dönebilmesini sağlama ve mümkün olduğunda yatağın başı oksijensiz kalma riskini en aza indirgemek için yükseltilmelidir.</w:t>
      </w:r>
    </w:p>
    <w:p w:rsidR="0052352E" w:rsidRPr="0052352E" w:rsidRDefault="0052352E" w:rsidP="0052352E">
      <w:pPr>
        <w:spacing w:after="0"/>
        <w:ind w:left="851"/>
        <w:rPr>
          <w:sz w:val="24"/>
          <w:szCs w:val="24"/>
        </w:rPr>
      </w:pPr>
      <w:r w:rsidRPr="0052352E">
        <w:rPr>
          <w:sz w:val="24"/>
          <w:szCs w:val="24"/>
        </w:rPr>
        <w:t>4.6 Tespit edici uygulandığı zaman hemşire gözlem formuna; türü, saati ve kullanma nedeninin kaydedilmesi gerekir.</w:t>
      </w:r>
    </w:p>
    <w:p w:rsidR="0052352E" w:rsidRPr="0052352E" w:rsidRDefault="0052352E" w:rsidP="0052352E">
      <w:pPr>
        <w:spacing w:after="0"/>
        <w:ind w:left="851"/>
        <w:rPr>
          <w:sz w:val="24"/>
          <w:szCs w:val="24"/>
        </w:rPr>
      </w:pPr>
      <w:r w:rsidRPr="0052352E">
        <w:rPr>
          <w:sz w:val="24"/>
          <w:szCs w:val="24"/>
        </w:rPr>
        <w:t xml:space="preserve">4.7 Fiziksel tespit edici uygulanan hastalar hemşire bankosuna yakın alanlara yatırılmalıdır. Hastaların yanıtları değerlendirilmeli ve hasta sürekli izlenerek sonuçlar hemşire gözlem </w:t>
      </w:r>
      <w:proofErr w:type="gramStart"/>
      <w:r w:rsidRPr="0052352E">
        <w:rPr>
          <w:sz w:val="24"/>
          <w:szCs w:val="24"/>
        </w:rPr>
        <w:t>kağıdına</w:t>
      </w:r>
      <w:proofErr w:type="gramEnd"/>
      <w:r w:rsidRPr="0052352E">
        <w:rPr>
          <w:sz w:val="24"/>
          <w:szCs w:val="24"/>
        </w:rPr>
        <w:t xml:space="preserve"> kayıt edilmelidir</w:t>
      </w:r>
    </w:p>
    <w:p w:rsidR="0052352E" w:rsidRPr="0052352E" w:rsidRDefault="0052352E" w:rsidP="0052352E">
      <w:pPr>
        <w:spacing w:after="0"/>
        <w:ind w:left="851"/>
        <w:rPr>
          <w:sz w:val="24"/>
          <w:szCs w:val="24"/>
        </w:rPr>
      </w:pPr>
      <w:r w:rsidRPr="0052352E">
        <w:rPr>
          <w:sz w:val="24"/>
          <w:szCs w:val="24"/>
        </w:rPr>
        <w:t>4.8 Fiziksel tespit edici 2 saatte bir kaldırılarak dolaşım ve deri kontrol edilmeli, tespit edici uygulamasının sürdürülmesinin gerekli olup olmadığı değerlendirilmelidir.</w:t>
      </w:r>
    </w:p>
    <w:p w:rsidR="0052352E" w:rsidRPr="0052352E" w:rsidRDefault="0052352E" w:rsidP="0052352E">
      <w:pPr>
        <w:ind w:left="851"/>
        <w:rPr>
          <w:sz w:val="24"/>
          <w:szCs w:val="24"/>
        </w:rPr>
      </w:pPr>
      <w:r w:rsidRPr="0052352E">
        <w:rPr>
          <w:sz w:val="24"/>
          <w:szCs w:val="24"/>
        </w:rPr>
        <w:t>4.9 Fiziksel tespite ihtiyacı bittiği anda, tespit işlemine son verilir.</w:t>
      </w:r>
    </w:p>
    <w:p w:rsidR="0052352E" w:rsidRPr="0052352E" w:rsidRDefault="0052352E" w:rsidP="0052352E">
      <w:pPr>
        <w:ind w:left="851"/>
        <w:rPr>
          <w:b/>
          <w:sz w:val="24"/>
          <w:szCs w:val="24"/>
        </w:rPr>
      </w:pPr>
      <w:r w:rsidRPr="0052352E">
        <w:rPr>
          <w:b/>
          <w:sz w:val="24"/>
          <w:szCs w:val="24"/>
        </w:rPr>
        <w:t>5.İLGİLİ DÖKÜMANLAR:</w:t>
      </w:r>
    </w:p>
    <w:p w:rsidR="0052352E" w:rsidRPr="0052352E" w:rsidRDefault="0052352E" w:rsidP="0052352E">
      <w:pPr>
        <w:ind w:left="851"/>
        <w:rPr>
          <w:sz w:val="24"/>
          <w:szCs w:val="24"/>
        </w:rPr>
      </w:pPr>
      <w:r w:rsidRPr="0052352E">
        <w:rPr>
          <w:sz w:val="24"/>
          <w:szCs w:val="24"/>
        </w:rPr>
        <w:t xml:space="preserve">* </w:t>
      </w:r>
      <w:proofErr w:type="gramStart"/>
      <w:r w:rsidRPr="0052352E">
        <w:rPr>
          <w:sz w:val="24"/>
          <w:szCs w:val="24"/>
        </w:rPr>
        <w:t>TA.FR</w:t>
      </w:r>
      <w:proofErr w:type="gramEnd"/>
      <w:r w:rsidRPr="0052352E">
        <w:rPr>
          <w:sz w:val="24"/>
          <w:szCs w:val="24"/>
        </w:rPr>
        <w:t>.25 KISITLAMA TAKİP FORMU</w:t>
      </w:r>
    </w:p>
    <w:p w:rsidR="00FE6572" w:rsidRDefault="0052352E" w:rsidP="0052352E">
      <w:pPr>
        <w:ind w:left="851"/>
        <w:rPr>
          <w:sz w:val="24"/>
          <w:szCs w:val="24"/>
        </w:rPr>
      </w:pPr>
      <w:r w:rsidRPr="0052352E">
        <w:rPr>
          <w:sz w:val="24"/>
          <w:szCs w:val="24"/>
        </w:rPr>
        <w:t xml:space="preserve">* </w:t>
      </w:r>
      <w:proofErr w:type="gramStart"/>
      <w:r w:rsidRPr="0052352E">
        <w:rPr>
          <w:sz w:val="24"/>
          <w:szCs w:val="24"/>
        </w:rPr>
        <w:t>TA.FR</w:t>
      </w:r>
      <w:proofErr w:type="gramEnd"/>
      <w:r w:rsidRPr="0052352E">
        <w:rPr>
          <w:sz w:val="24"/>
          <w:szCs w:val="24"/>
        </w:rPr>
        <w:t xml:space="preserve">.20 </w:t>
      </w:r>
      <w:r w:rsidR="007148A9" w:rsidRPr="0052352E">
        <w:rPr>
          <w:sz w:val="24"/>
          <w:szCs w:val="24"/>
        </w:rPr>
        <w:t>ORDER FORMU</w:t>
      </w:r>
    </w:p>
    <w:tbl>
      <w:tblPr>
        <w:tblStyle w:val="TabloKlavuzu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2352E" w:rsidTr="0052352E">
        <w:tc>
          <w:tcPr>
            <w:tcW w:w="3448" w:type="dxa"/>
          </w:tcPr>
          <w:p w:rsidR="0052352E" w:rsidRDefault="0052352E" w:rsidP="0052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52352E" w:rsidRDefault="0052352E" w:rsidP="0052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52352E" w:rsidRDefault="0052352E" w:rsidP="0052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52352E" w:rsidTr="0052352E">
        <w:tc>
          <w:tcPr>
            <w:tcW w:w="3448" w:type="dxa"/>
          </w:tcPr>
          <w:p w:rsidR="0052352E" w:rsidRDefault="0052352E" w:rsidP="0052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BAŞHEMŞİRE</w:t>
            </w:r>
          </w:p>
        </w:tc>
        <w:tc>
          <w:tcPr>
            <w:tcW w:w="3449" w:type="dxa"/>
          </w:tcPr>
          <w:p w:rsidR="0052352E" w:rsidRDefault="0052352E" w:rsidP="0052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52352E" w:rsidRDefault="0052352E" w:rsidP="0052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52352E" w:rsidRPr="0052352E" w:rsidRDefault="0052352E" w:rsidP="0052352E">
      <w:pPr>
        <w:ind w:left="851"/>
        <w:rPr>
          <w:sz w:val="24"/>
          <w:szCs w:val="24"/>
        </w:rPr>
      </w:pPr>
    </w:p>
    <w:sectPr w:rsidR="0052352E" w:rsidRPr="0052352E" w:rsidSect="0052352E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2E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2352E"/>
    <w:rsid w:val="00632019"/>
    <w:rsid w:val="00645A67"/>
    <w:rsid w:val="006E0462"/>
    <w:rsid w:val="007148A9"/>
    <w:rsid w:val="007D0BCA"/>
    <w:rsid w:val="008E41A7"/>
    <w:rsid w:val="009870CC"/>
    <w:rsid w:val="00A90E74"/>
    <w:rsid w:val="00B5624D"/>
    <w:rsid w:val="00C0766A"/>
    <w:rsid w:val="00CC3E8A"/>
    <w:rsid w:val="00CC7B58"/>
    <w:rsid w:val="00E25397"/>
    <w:rsid w:val="00E2775D"/>
    <w:rsid w:val="00E729C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dcterms:created xsi:type="dcterms:W3CDTF">2018-05-21T12:54:00Z</dcterms:created>
  <dcterms:modified xsi:type="dcterms:W3CDTF">2018-07-17T08:23:00Z</dcterms:modified>
</cp:coreProperties>
</file>