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98" w:rsidRDefault="00C50F98"/>
    <w:tbl>
      <w:tblPr>
        <w:tblStyle w:val="TabloKlavuzu"/>
        <w:tblW w:w="0" w:type="auto"/>
        <w:tblInd w:w="392" w:type="dxa"/>
        <w:tblLook w:val="04A0" w:firstRow="1" w:lastRow="0" w:firstColumn="1" w:lastColumn="0" w:noHBand="0" w:noVBand="1"/>
      </w:tblPr>
      <w:tblGrid>
        <w:gridCol w:w="2235"/>
        <w:gridCol w:w="4678"/>
        <w:gridCol w:w="1843"/>
        <w:gridCol w:w="1449"/>
      </w:tblGrid>
      <w:tr w:rsidR="00C50F98" w:rsidTr="00C50F98">
        <w:tc>
          <w:tcPr>
            <w:tcW w:w="1984" w:type="dxa"/>
            <w:vMerge w:val="restart"/>
          </w:tcPr>
          <w:p w:rsidR="00C50F98" w:rsidRDefault="00C50F98" w:rsidP="00455B9E">
            <w:r>
              <w:rPr>
                <w:noProof/>
                <w:lang w:eastAsia="tr-TR"/>
              </w:rPr>
              <w:drawing>
                <wp:inline distT="0" distB="0" distL="0" distR="0" wp14:anchorId="7223FF3B" wp14:editId="6A035EC3">
                  <wp:extent cx="1282535" cy="78377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785813"/>
                          </a:xfrm>
                          <a:prstGeom prst="rect">
                            <a:avLst/>
                          </a:prstGeom>
                        </pic:spPr>
                      </pic:pic>
                    </a:graphicData>
                  </a:graphic>
                </wp:inline>
              </w:drawing>
            </w:r>
          </w:p>
        </w:tc>
        <w:tc>
          <w:tcPr>
            <w:tcW w:w="4678" w:type="dxa"/>
            <w:vMerge w:val="restart"/>
          </w:tcPr>
          <w:p w:rsidR="00C50F98" w:rsidRDefault="00C50F98" w:rsidP="00455B9E"/>
          <w:p w:rsidR="00C50F98" w:rsidRPr="006B288A" w:rsidRDefault="00C50F98" w:rsidP="006B288A">
            <w:pPr>
              <w:jc w:val="center"/>
              <w:rPr>
                <w:b/>
                <w:sz w:val="24"/>
                <w:szCs w:val="24"/>
              </w:rPr>
            </w:pPr>
          </w:p>
          <w:p w:rsidR="00C50F98" w:rsidRPr="00C50F98" w:rsidRDefault="00C50F98" w:rsidP="006B288A">
            <w:pPr>
              <w:tabs>
                <w:tab w:val="left" w:pos="1005"/>
              </w:tabs>
              <w:jc w:val="center"/>
              <w:rPr>
                <w:sz w:val="24"/>
                <w:szCs w:val="24"/>
              </w:rPr>
            </w:pPr>
            <w:r w:rsidRPr="006B288A">
              <w:rPr>
                <w:rFonts w:cs="Calibri-Bold"/>
                <w:b/>
                <w:bCs/>
                <w:sz w:val="24"/>
              </w:rPr>
              <w:t>BEYİN ÖLÜMÜ PROSEDÜRÜ</w:t>
            </w:r>
          </w:p>
        </w:tc>
        <w:tc>
          <w:tcPr>
            <w:tcW w:w="1843" w:type="dxa"/>
          </w:tcPr>
          <w:p w:rsidR="00C50F98" w:rsidRPr="00C515D5" w:rsidRDefault="00C50F98" w:rsidP="00455B9E">
            <w:pPr>
              <w:rPr>
                <w:sz w:val="20"/>
                <w:szCs w:val="20"/>
              </w:rPr>
            </w:pPr>
            <w:r w:rsidRPr="00C515D5">
              <w:rPr>
                <w:sz w:val="20"/>
                <w:szCs w:val="20"/>
              </w:rPr>
              <w:t>DÖKÜMAN KODU</w:t>
            </w:r>
          </w:p>
        </w:tc>
        <w:tc>
          <w:tcPr>
            <w:tcW w:w="1449" w:type="dxa"/>
          </w:tcPr>
          <w:p w:rsidR="00C50F98" w:rsidRPr="00C50F98" w:rsidRDefault="00C50F98" w:rsidP="00455B9E">
            <w:pPr>
              <w:jc w:val="center"/>
              <w:rPr>
                <w:sz w:val="20"/>
                <w:szCs w:val="20"/>
              </w:rPr>
            </w:pPr>
            <w:proofErr w:type="gramStart"/>
            <w:r w:rsidRPr="00C50F98">
              <w:rPr>
                <w:rFonts w:cs="Calibri-Bold"/>
                <w:bCs/>
                <w:sz w:val="20"/>
              </w:rPr>
              <w:t>HB.PR</w:t>
            </w:r>
            <w:proofErr w:type="gramEnd"/>
            <w:r w:rsidRPr="00C50F98">
              <w:rPr>
                <w:rFonts w:cs="Calibri-Bold"/>
                <w:bCs/>
                <w:sz w:val="20"/>
              </w:rPr>
              <w:t>.19</w:t>
            </w:r>
          </w:p>
        </w:tc>
      </w:tr>
      <w:tr w:rsidR="00C50F98" w:rsidTr="00C50F98">
        <w:tc>
          <w:tcPr>
            <w:tcW w:w="1984"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YAYIN TARİHİ</w:t>
            </w:r>
          </w:p>
        </w:tc>
        <w:tc>
          <w:tcPr>
            <w:tcW w:w="1449" w:type="dxa"/>
          </w:tcPr>
          <w:p w:rsidR="00C50F98" w:rsidRPr="00C50F98" w:rsidRDefault="00C50F98" w:rsidP="00455B9E">
            <w:pPr>
              <w:jc w:val="center"/>
              <w:rPr>
                <w:sz w:val="20"/>
                <w:szCs w:val="20"/>
              </w:rPr>
            </w:pPr>
            <w:r w:rsidRPr="00C50F98">
              <w:rPr>
                <w:rFonts w:cs="Calibri-Bold"/>
                <w:bCs/>
                <w:sz w:val="20"/>
              </w:rPr>
              <w:t>23.08.2016</w:t>
            </w:r>
          </w:p>
        </w:tc>
      </w:tr>
      <w:tr w:rsidR="00C50F98" w:rsidTr="00C50F98">
        <w:tc>
          <w:tcPr>
            <w:tcW w:w="1984"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REVİZYON TARİHİ</w:t>
            </w:r>
          </w:p>
        </w:tc>
        <w:tc>
          <w:tcPr>
            <w:tcW w:w="1449" w:type="dxa"/>
          </w:tcPr>
          <w:p w:rsidR="00C50F98" w:rsidRPr="00C50F98" w:rsidRDefault="00C50F98" w:rsidP="00455B9E">
            <w:pPr>
              <w:jc w:val="center"/>
              <w:rPr>
                <w:sz w:val="20"/>
                <w:szCs w:val="20"/>
              </w:rPr>
            </w:pPr>
            <w:r w:rsidRPr="00C50F98">
              <w:rPr>
                <w:sz w:val="20"/>
                <w:szCs w:val="20"/>
              </w:rPr>
              <w:t>13.04.2018</w:t>
            </w:r>
          </w:p>
        </w:tc>
      </w:tr>
      <w:tr w:rsidR="00C50F98" w:rsidTr="00C50F98">
        <w:tc>
          <w:tcPr>
            <w:tcW w:w="1984"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REVİZYON NO</w:t>
            </w:r>
          </w:p>
        </w:tc>
        <w:tc>
          <w:tcPr>
            <w:tcW w:w="1449" w:type="dxa"/>
          </w:tcPr>
          <w:p w:rsidR="00C50F98" w:rsidRPr="00C50F98" w:rsidRDefault="00C50F98" w:rsidP="00455B9E">
            <w:pPr>
              <w:jc w:val="center"/>
              <w:rPr>
                <w:sz w:val="20"/>
                <w:szCs w:val="20"/>
              </w:rPr>
            </w:pPr>
            <w:r w:rsidRPr="00C50F98">
              <w:rPr>
                <w:sz w:val="20"/>
                <w:szCs w:val="20"/>
              </w:rPr>
              <w:t>02</w:t>
            </w:r>
          </w:p>
        </w:tc>
      </w:tr>
      <w:tr w:rsidR="00C50F98" w:rsidTr="00C50F98">
        <w:tc>
          <w:tcPr>
            <w:tcW w:w="1984"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SAYFA</w:t>
            </w:r>
          </w:p>
        </w:tc>
        <w:tc>
          <w:tcPr>
            <w:tcW w:w="1449" w:type="dxa"/>
          </w:tcPr>
          <w:p w:rsidR="00C50F98" w:rsidRPr="00C50F98" w:rsidRDefault="00C50F98" w:rsidP="00455B9E">
            <w:pPr>
              <w:jc w:val="center"/>
              <w:rPr>
                <w:sz w:val="20"/>
                <w:szCs w:val="20"/>
              </w:rPr>
            </w:pPr>
            <w:r w:rsidRPr="00C50F98">
              <w:rPr>
                <w:sz w:val="20"/>
                <w:szCs w:val="20"/>
              </w:rPr>
              <w:t>1/3</w:t>
            </w:r>
          </w:p>
        </w:tc>
      </w:tr>
    </w:tbl>
    <w:p w:rsidR="00C50F98" w:rsidRPr="00C50F98" w:rsidRDefault="00C50F98" w:rsidP="00C50F98"/>
    <w:p w:rsidR="00C50F98" w:rsidRPr="00C50F98" w:rsidRDefault="00C50F98" w:rsidP="00C50F98">
      <w:pPr>
        <w:autoSpaceDE w:val="0"/>
        <w:autoSpaceDN w:val="0"/>
        <w:adjustRightInd w:val="0"/>
        <w:ind w:left="426" w:right="835" w:hanging="142"/>
        <w:rPr>
          <w:sz w:val="24"/>
          <w:szCs w:val="24"/>
        </w:rPr>
      </w:pPr>
      <w:r w:rsidRPr="00C50F98">
        <w:rPr>
          <w:sz w:val="24"/>
          <w:szCs w:val="24"/>
        </w:rPr>
        <w:tab/>
      </w:r>
      <w:r w:rsidRPr="00C50F98">
        <w:rPr>
          <w:rFonts w:eastAsia="TimesNewRomanPSMT" w:cs="Times New Roman"/>
          <w:b/>
          <w:color w:val="000000"/>
          <w:sz w:val="24"/>
          <w:szCs w:val="24"/>
        </w:rPr>
        <w:t>1.</w:t>
      </w:r>
      <w:proofErr w:type="gramStart"/>
      <w:r w:rsidRPr="00C50F98">
        <w:rPr>
          <w:rFonts w:eastAsia="TimesNewRomanPSMT" w:cs="Times New Roman"/>
          <w:b/>
          <w:color w:val="000000"/>
          <w:sz w:val="24"/>
          <w:szCs w:val="24"/>
        </w:rPr>
        <w:t>AMAÇ :</w:t>
      </w:r>
      <w:r w:rsidRPr="00C50F98">
        <w:rPr>
          <w:rFonts w:eastAsia="TimesNewRomanPSMT" w:cs="Times New Roman"/>
          <w:color w:val="000000"/>
          <w:sz w:val="24"/>
          <w:szCs w:val="24"/>
        </w:rPr>
        <w:t xml:space="preserve"> </w:t>
      </w:r>
      <w:r w:rsidRPr="00C50F98">
        <w:rPr>
          <w:sz w:val="24"/>
          <w:szCs w:val="24"/>
        </w:rPr>
        <w:t>Hastanemizde</w:t>
      </w:r>
      <w:proofErr w:type="gramEnd"/>
      <w:r w:rsidRPr="00C50F98">
        <w:rPr>
          <w:sz w:val="24"/>
          <w:szCs w:val="24"/>
        </w:rPr>
        <w:t xml:space="preserve"> beyin ölümlerinin tespit edilebilmesi için, potansiyel </w:t>
      </w:r>
      <w:proofErr w:type="spellStart"/>
      <w:r w:rsidRPr="00C50F98">
        <w:rPr>
          <w:sz w:val="24"/>
          <w:szCs w:val="24"/>
        </w:rPr>
        <w:t>donörlerin</w:t>
      </w:r>
      <w:proofErr w:type="spellEnd"/>
      <w:r w:rsidRPr="00C50F98">
        <w:rPr>
          <w:sz w:val="24"/>
          <w:szCs w:val="24"/>
        </w:rPr>
        <w:t xml:space="preserve"> belirlenmesi, belirlenen potansiyel </w:t>
      </w:r>
      <w:proofErr w:type="spellStart"/>
      <w:r w:rsidRPr="00C50F98">
        <w:rPr>
          <w:sz w:val="24"/>
          <w:szCs w:val="24"/>
        </w:rPr>
        <w:t>donörlerin</w:t>
      </w:r>
      <w:proofErr w:type="spellEnd"/>
      <w:r w:rsidRPr="00C50F98">
        <w:rPr>
          <w:sz w:val="24"/>
          <w:szCs w:val="24"/>
        </w:rPr>
        <w:t xml:space="preserve"> izlenmesi, gerektiğinde beyin ölümü tespit komisyonunun toplanmasını sağlamak, tespit edilen beyin ölümlerini bölge koordinasyon merkezine bildirmek.</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b/>
          <w:color w:val="000000"/>
          <w:sz w:val="24"/>
          <w:szCs w:val="24"/>
        </w:rPr>
        <w:t>2.</w:t>
      </w:r>
      <w:proofErr w:type="gramStart"/>
      <w:r w:rsidRPr="00C50F98">
        <w:rPr>
          <w:rFonts w:eastAsia="TimesNewRomanPSMT" w:cs="Times New Roman"/>
          <w:b/>
          <w:color w:val="000000"/>
          <w:sz w:val="24"/>
          <w:szCs w:val="24"/>
        </w:rPr>
        <w:t>KAPSAM :</w:t>
      </w:r>
      <w:r w:rsidRPr="00C50F98">
        <w:rPr>
          <w:rFonts w:eastAsia="TimesNewRomanPSMT" w:cs="Times New Roman"/>
          <w:color w:val="000000"/>
          <w:sz w:val="24"/>
          <w:szCs w:val="24"/>
        </w:rPr>
        <w:t xml:space="preserve"> Yataklı</w:t>
      </w:r>
      <w:proofErr w:type="gram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servis,Yoğun</w:t>
      </w:r>
      <w:proofErr w:type="spellEnd"/>
      <w:r w:rsidRPr="00C50F98">
        <w:rPr>
          <w:rFonts w:eastAsia="TimesNewRomanPSMT" w:cs="Times New Roman"/>
          <w:color w:val="000000"/>
          <w:sz w:val="24"/>
          <w:szCs w:val="24"/>
        </w:rPr>
        <w:t xml:space="preserve"> Bakımlar ,Acil servis ve Organ Bağış Birimi çalışanlarını kapsar.</w:t>
      </w:r>
    </w:p>
    <w:p w:rsidR="00C50F98" w:rsidRPr="00C50F98" w:rsidRDefault="00C50F98" w:rsidP="00C50F98">
      <w:pPr>
        <w:autoSpaceDE w:val="0"/>
        <w:autoSpaceDN w:val="0"/>
        <w:adjustRightInd w:val="0"/>
        <w:ind w:left="426" w:right="835"/>
        <w:rPr>
          <w:rFonts w:eastAsia="TimesNewRomanPSMT" w:cs="Times New Roman"/>
          <w:b/>
          <w:color w:val="000000"/>
          <w:sz w:val="24"/>
          <w:szCs w:val="24"/>
        </w:rPr>
      </w:pPr>
      <w:r w:rsidRPr="00C50F98">
        <w:rPr>
          <w:rFonts w:eastAsia="TimesNewRomanPSMT" w:cs="Times New Roman"/>
          <w:b/>
          <w:color w:val="000000"/>
          <w:sz w:val="24"/>
          <w:szCs w:val="24"/>
        </w:rPr>
        <w:t>3.</w:t>
      </w:r>
      <w:proofErr w:type="gramStart"/>
      <w:r w:rsidRPr="00C50F98">
        <w:rPr>
          <w:rFonts w:eastAsia="TimesNewRomanPSMT" w:cs="Times New Roman"/>
          <w:b/>
          <w:color w:val="000000"/>
          <w:sz w:val="24"/>
          <w:szCs w:val="24"/>
        </w:rPr>
        <w:t>TANIMLAR :</w:t>
      </w:r>
      <w:proofErr w:type="gramEnd"/>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b/>
          <w:i/>
          <w:color w:val="000000"/>
          <w:sz w:val="24"/>
          <w:szCs w:val="24"/>
        </w:rPr>
        <w:t>Organ Bağışı:</w:t>
      </w:r>
      <w:r w:rsidRPr="00C50F98">
        <w:rPr>
          <w:rFonts w:eastAsia="TimesNewRomanPSMT" w:cs="Times New Roman"/>
          <w:color w:val="000000"/>
          <w:sz w:val="24"/>
          <w:szCs w:val="24"/>
        </w:rPr>
        <w:t xml:space="preserve"> Bir kişinin hayatta iken serbest iradesi ile tıbben yaşamı sona erdikten sonra doku ve</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proofErr w:type="gramStart"/>
      <w:r w:rsidRPr="00C50F98">
        <w:rPr>
          <w:rFonts w:eastAsia="TimesNewRomanPSMT" w:cs="Times New Roman"/>
          <w:color w:val="000000"/>
          <w:sz w:val="24"/>
          <w:szCs w:val="24"/>
        </w:rPr>
        <w:t>organlarının</w:t>
      </w:r>
      <w:proofErr w:type="gramEnd"/>
      <w:r w:rsidRPr="00C50F98">
        <w:rPr>
          <w:rFonts w:eastAsia="TimesNewRomanPSMT" w:cs="Times New Roman"/>
          <w:color w:val="000000"/>
          <w:sz w:val="24"/>
          <w:szCs w:val="24"/>
        </w:rPr>
        <w:t xml:space="preserve"> başka hastaların tedavisi için kullanılmasına izin vermesi ve bunu iki tanık huzurunda</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proofErr w:type="gramStart"/>
      <w:r w:rsidRPr="00C50F98">
        <w:rPr>
          <w:rFonts w:eastAsia="TimesNewRomanPSMT" w:cs="Times New Roman"/>
          <w:color w:val="000000"/>
          <w:sz w:val="24"/>
          <w:szCs w:val="24"/>
        </w:rPr>
        <w:t>belgelendirmesidir</w:t>
      </w:r>
      <w:proofErr w:type="gramEnd"/>
      <w:r w:rsidRPr="00C50F98">
        <w:rPr>
          <w:rFonts w:eastAsia="TimesNewRomanPSMT" w:cs="Times New Roman"/>
          <w:color w:val="000000"/>
          <w:sz w:val="24"/>
          <w:szCs w:val="24"/>
        </w:rPr>
        <w:t>.</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cs="Times New Roman"/>
          <w:b/>
          <w:bCs/>
          <w:i/>
          <w:sz w:val="24"/>
          <w:szCs w:val="24"/>
        </w:rPr>
        <w:t xml:space="preserve">Sorumlu </w:t>
      </w:r>
      <w:proofErr w:type="spellStart"/>
      <w:proofErr w:type="gramStart"/>
      <w:r w:rsidRPr="00C50F98">
        <w:rPr>
          <w:rFonts w:cs="Times New Roman"/>
          <w:b/>
          <w:bCs/>
          <w:i/>
          <w:sz w:val="24"/>
          <w:szCs w:val="24"/>
        </w:rPr>
        <w:t>Hekim:</w:t>
      </w:r>
      <w:r w:rsidRPr="00C50F98">
        <w:rPr>
          <w:rFonts w:cs="Times New Roman"/>
          <w:bCs/>
          <w:sz w:val="24"/>
          <w:szCs w:val="24"/>
        </w:rPr>
        <w:t>Donör</w:t>
      </w:r>
      <w:proofErr w:type="spellEnd"/>
      <w:proofErr w:type="gramEnd"/>
      <w:r w:rsidRPr="00C50F98">
        <w:rPr>
          <w:rFonts w:cs="Times New Roman"/>
          <w:bCs/>
          <w:sz w:val="24"/>
          <w:szCs w:val="24"/>
        </w:rPr>
        <w:t xml:space="preserve"> olabilecek hastalar hakkında</w:t>
      </w:r>
      <w:r w:rsidRPr="00C50F98">
        <w:rPr>
          <w:rFonts w:cs="Times New Roman"/>
          <w:b/>
          <w:bCs/>
          <w:i/>
          <w:sz w:val="24"/>
          <w:szCs w:val="24"/>
        </w:rPr>
        <w:t xml:space="preserve"> Organ Bağış </w:t>
      </w:r>
      <w:proofErr w:type="spellStart"/>
      <w:r w:rsidRPr="00C50F98">
        <w:rPr>
          <w:rFonts w:cs="Times New Roman"/>
          <w:b/>
          <w:bCs/>
          <w:i/>
          <w:sz w:val="24"/>
          <w:szCs w:val="24"/>
        </w:rPr>
        <w:t>Koordinatörü’</w:t>
      </w:r>
      <w:r w:rsidRPr="00C50F98">
        <w:rPr>
          <w:rFonts w:cs="Times New Roman"/>
          <w:bCs/>
          <w:sz w:val="24"/>
          <w:szCs w:val="24"/>
        </w:rPr>
        <w:t>ne</w:t>
      </w:r>
      <w:proofErr w:type="spellEnd"/>
      <w:r w:rsidRPr="00C50F98">
        <w:rPr>
          <w:rFonts w:cs="Times New Roman"/>
          <w:bCs/>
          <w:sz w:val="24"/>
          <w:szCs w:val="24"/>
        </w:rPr>
        <w:t xml:space="preserve"> önceden bilgi verir.</w:t>
      </w:r>
    </w:p>
    <w:p w:rsidR="00C50F98" w:rsidRPr="00C50F98" w:rsidRDefault="00C50F98" w:rsidP="00C50F98">
      <w:pPr>
        <w:ind w:left="426" w:right="835"/>
        <w:rPr>
          <w:rFonts w:eastAsia="Times New Roman" w:cs="Times New Roman"/>
          <w:b/>
          <w:bCs/>
          <w:sz w:val="24"/>
          <w:szCs w:val="24"/>
        </w:rPr>
      </w:pPr>
      <w:r w:rsidRPr="00C50F98">
        <w:rPr>
          <w:rFonts w:cs="Times New Roman"/>
          <w:b/>
          <w:bCs/>
          <w:i/>
          <w:sz w:val="24"/>
          <w:szCs w:val="24"/>
        </w:rPr>
        <w:t>Organ Bağışı Koordinatörü:</w:t>
      </w:r>
      <w:r w:rsidRPr="00C50F98">
        <w:rPr>
          <w:rFonts w:cs="Times New Roman"/>
          <w:b/>
          <w:bCs/>
          <w:sz w:val="24"/>
          <w:szCs w:val="24"/>
        </w:rPr>
        <w:t xml:space="preserve"> </w:t>
      </w:r>
      <w:r w:rsidRPr="00C50F98">
        <w:rPr>
          <w:rFonts w:cs="Times New Roman"/>
          <w:sz w:val="24"/>
          <w:szCs w:val="24"/>
        </w:rPr>
        <w:t xml:space="preserve">Level </w:t>
      </w:r>
      <w:proofErr w:type="spellStart"/>
      <w:r w:rsidRPr="00C50F98">
        <w:rPr>
          <w:rFonts w:cs="Times New Roman"/>
          <w:sz w:val="24"/>
          <w:szCs w:val="24"/>
        </w:rPr>
        <w:t>Hospıtali</w:t>
      </w:r>
      <w:proofErr w:type="spellEnd"/>
      <w:r w:rsidRPr="00C50F98">
        <w:rPr>
          <w:rFonts w:cs="Times New Roman"/>
          <w:sz w:val="24"/>
          <w:szCs w:val="24"/>
        </w:rPr>
        <w:t xml:space="preserve"> Organ Nakli Koordinatörü </w:t>
      </w:r>
      <w:proofErr w:type="spellStart"/>
      <w:r w:rsidRPr="00C50F98">
        <w:rPr>
          <w:rFonts w:cs="Times New Roman"/>
          <w:sz w:val="24"/>
          <w:szCs w:val="24"/>
        </w:rPr>
        <w:t>Uz.Dr.İsmet</w:t>
      </w:r>
      <w:proofErr w:type="spellEnd"/>
      <w:r w:rsidRPr="00C50F98">
        <w:rPr>
          <w:rFonts w:cs="Times New Roman"/>
          <w:sz w:val="24"/>
          <w:szCs w:val="24"/>
        </w:rPr>
        <w:t xml:space="preserve"> </w:t>
      </w:r>
      <w:proofErr w:type="spellStart"/>
      <w:r w:rsidRPr="00C50F98">
        <w:rPr>
          <w:rFonts w:cs="Times New Roman"/>
          <w:sz w:val="24"/>
          <w:szCs w:val="24"/>
        </w:rPr>
        <w:t>ONUK’tur</w:t>
      </w:r>
      <w:proofErr w:type="spellEnd"/>
      <w:proofErr w:type="gramStart"/>
      <w:r w:rsidRPr="00C50F98">
        <w:rPr>
          <w:rFonts w:cs="Times New Roman"/>
          <w:sz w:val="24"/>
          <w:szCs w:val="24"/>
        </w:rPr>
        <w:t>..</w:t>
      </w:r>
      <w:proofErr w:type="gramEnd"/>
      <w:r w:rsidRPr="00C50F98">
        <w:rPr>
          <w:rFonts w:cs="Times New Roman"/>
          <w:sz w:val="24"/>
          <w:szCs w:val="24"/>
        </w:rPr>
        <w:t xml:space="preserve"> </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b/>
          <w:i/>
          <w:color w:val="000000"/>
          <w:sz w:val="24"/>
          <w:szCs w:val="24"/>
        </w:rPr>
        <w:t>Beyin Ölümü:</w:t>
      </w:r>
      <w:r w:rsidRPr="00C50F98">
        <w:rPr>
          <w:rFonts w:eastAsia="TimesNewRomanPSMT" w:cs="Times New Roman"/>
          <w:color w:val="000000"/>
          <w:sz w:val="24"/>
          <w:szCs w:val="24"/>
        </w:rPr>
        <w:t xml:space="preserve"> Klinik bir tanıdır ve beyin fonksiyonlarının tam ve </w:t>
      </w:r>
      <w:proofErr w:type="spellStart"/>
      <w:r w:rsidRPr="00C50F98">
        <w:rPr>
          <w:rFonts w:eastAsia="TimesNewRomanPSMT" w:cs="Times New Roman"/>
          <w:color w:val="000000"/>
          <w:sz w:val="24"/>
          <w:szCs w:val="24"/>
        </w:rPr>
        <w:t>ırreversible</w:t>
      </w:r>
      <w:proofErr w:type="spellEnd"/>
      <w:r w:rsidRPr="00C50F98">
        <w:rPr>
          <w:rFonts w:eastAsia="TimesNewRomanPSMT" w:cs="Times New Roman"/>
          <w:color w:val="000000"/>
          <w:sz w:val="24"/>
          <w:szCs w:val="24"/>
        </w:rPr>
        <w:t xml:space="preserve"> kaybıdır.</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 xml:space="preserve">Organ ve Doku Kaynağı </w:t>
      </w:r>
      <w:proofErr w:type="gramStart"/>
      <w:r w:rsidRPr="00C50F98">
        <w:rPr>
          <w:rFonts w:eastAsia="TimesNewRomanPSMT" w:cs="Times New Roman"/>
          <w:color w:val="000000"/>
          <w:sz w:val="24"/>
          <w:szCs w:val="24"/>
        </w:rPr>
        <w:t xml:space="preserve">Merkezi </w:t>
      </w:r>
      <w:r w:rsidRPr="00C50F98">
        <w:rPr>
          <w:rFonts w:eastAsia="TimesNewRomanPSMT" w:cs="Times New Roman"/>
          <w:b/>
          <w:bCs/>
          <w:color w:val="000000"/>
          <w:sz w:val="24"/>
          <w:szCs w:val="24"/>
        </w:rPr>
        <w:t xml:space="preserve">: </w:t>
      </w:r>
      <w:r w:rsidRPr="00C50F98">
        <w:rPr>
          <w:rFonts w:eastAsia="TimesNewRomanPSMT" w:cs="Times New Roman"/>
          <w:color w:val="000000"/>
          <w:sz w:val="24"/>
          <w:szCs w:val="24"/>
        </w:rPr>
        <w:t>Organ</w:t>
      </w:r>
      <w:proofErr w:type="gramEnd"/>
      <w:r w:rsidRPr="00C50F98">
        <w:rPr>
          <w:rFonts w:eastAsia="TimesNewRomanPSMT" w:cs="Times New Roman"/>
          <w:color w:val="000000"/>
          <w:sz w:val="24"/>
          <w:szCs w:val="24"/>
        </w:rPr>
        <w:t xml:space="preserve"> ve doku alınabilecek potansiyel </w:t>
      </w:r>
      <w:proofErr w:type="spellStart"/>
      <w:r w:rsidRPr="00C50F98">
        <w:rPr>
          <w:rFonts w:eastAsia="TimesNewRomanPSMT" w:cs="Times New Roman"/>
          <w:color w:val="000000"/>
          <w:sz w:val="24"/>
          <w:szCs w:val="24"/>
        </w:rPr>
        <w:t>donörlerin</w:t>
      </w:r>
      <w:proofErr w:type="spellEnd"/>
      <w:r w:rsidRPr="00C50F98">
        <w:rPr>
          <w:rFonts w:eastAsia="TimesNewRomanPSMT" w:cs="Times New Roman"/>
          <w:color w:val="000000"/>
          <w:sz w:val="24"/>
          <w:szCs w:val="24"/>
        </w:rPr>
        <w:t xml:space="preserve"> saptanıp izleneceği</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proofErr w:type="gramStart"/>
      <w:r w:rsidRPr="00C50F98">
        <w:rPr>
          <w:rFonts w:eastAsia="TimesNewRomanPSMT" w:cs="Times New Roman"/>
          <w:color w:val="000000"/>
          <w:sz w:val="24"/>
          <w:szCs w:val="24"/>
        </w:rPr>
        <w:t>hastanelerdir</w:t>
      </w:r>
      <w:proofErr w:type="gramEnd"/>
      <w:r w:rsidRPr="00C50F98">
        <w:rPr>
          <w:rFonts w:eastAsia="TimesNewRomanPSMT" w:cs="Times New Roman"/>
          <w:color w:val="000000"/>
          <w:sz w:val="24"/>
          <w:szCs w:val="24"/>
        </w:rPr>
        <w:t>.</w:t>
      </w:r>
    </w:p>
    <w:p w:rsidR="00C50F98" w:rsidRPr="00C50F98" w:rsidRDefault="00C50F98" w:rsidP="00C50F98">
      <w:pPr>
        <w:ind w:left="426" w:right="835"/>
        <w:rPr>
          <w:rFonts w:eastAsia="Times New Roman" w:cs="Times New Roman"/>
          <w:sz w:val="24"/>
          <w:szCs w:val="24"/>
        </w:rPr>
      </w:pPr>
      <w:r w:rsidRPr="00C50F98">
        <w:rPr>
          <w:rFonts w:cs="Times New Roman"/>
          <w:b/>
          <w:bCs/>
          <w:i/>
          <w:sz w:val="24"/>
          <w:szCs w:val="24"/>
        </w:rPr>
        <w:t xml:space="preserve">Beyin Ölümü </w:t>
      </w:r>
      <w:proofErr w:type="gramStart"/>
      <w:r w:rsidRPr="00C50F98">
        <w:rPr>
          <w:rFonts w:cs="Times New Roman"/>
          <w:b/>
          <w:bCs/>
          <w:i/>
          <w:sz w:val="24"/>
          <w:szCs w:val="24"/>
        </w:rPr>
        <w:t>Komisyonu</w:t>
      </w:r>
      <w:r w:rsidRPr="00C50F98">
        <w:rPr>
          <w:rFonts w:cs="Times New Roman"/>
          <w:b/>
          <w:bCs/>
          <w:sz w:val="24"/>
          <w:szCs w:val="24"/>
        </w:rPr>
        <w:t xml:space="preserve"> :</w:t>
      </w:r>
      <w:r w:rsidRPr="00C50F98">
        <w:rPr>
          <w:rFonts w:cs="Times New Roman"/>
          <w:sz w:val="24"/>
          <w:szCs w:val="24"/>
        </w:rPr>
        <w:t xml:space="preserve"> Beyin</w:t>
      </w:r>
      <w:proofErr w:type="gramEnd"/>
      <w:r w:rsidRPr="00C50F98">
        <w:rPr>
          <w:rFonts w:cs="Times New Roman"/>
          <w:sz w:val="24"/>
          <w:szCs w:val="24"/>
        </w:rPr>
        <w:t xml:space="preserve"> ölümü tanısını esas olarak 4 branştan oluşan beyin ölümü tespit kurulu koyar. Kurul Nöroloji, nöroşirurji, anestezi ve kardiyoloji </w:t>
      </w:r>
      <w:proofErr w:type="gramStart"/>
      <w:r w:rsidRPr="00C50F98">
        <w:rPr>
          <w:rFonts w:cs="Times New Roman"/>
          <w:sz w:val="24"/>
          <w:szCs w:val="24"/>
        </w:rPr>
        <w:t>branşlarından</w:t>
      </w:r>
      <w:proofErr w:type="gramEnd"/>
      <w:r w:rsidRPr="00C50F98">
        <w:rPr>
          <w:rFonts w:cs="Times New Roman"/>
          <w:sz w:val="24"/>
          <w:szCs w:val="24"/>
        </w:rPr>
        <w:t xml:space="preserve"> oluşur.</w:t>
      </w:r>
    </w:p>
    <w:p w:rsidR="00C50F98" w:rsidRPr="00C50F98" w:rsidRDefault="00C50F98" w:rsidP="00C50F98">
      <w:pPr>
        <w:autoSpaceDE w:val="0"/>
        <w:autoSpaceDN w:val="0"/>
        <w:adjustRightInd w:val="0"/>
        <w:ind w:left="426" w:right="835"/>
        <w:rPr>
          <w:rFonts w:eastAsia="TimesNewRomanPSMT" w:cs="Times New Roman"/>
          <w:b/>
          <w:color w:val="000000"/>
          <w:sz w:val="24"/>
          <w:szCs w:val="24"/>
        </w:rPr>
      </w:pPr>
      <w:r w:rsidRPr="00C50F98">
        <w:rPr>
          <w:rFonts w:eastAsia="TimesNewRomanPSMT" w:cs="Times New Roman"/>
          <w:b/>
          <w:color w:val="000000"/>
          <w:sz w:val="24"/>
          <w:szCs w:val="24"/>
        </w:rPr>
        <w:t>4. UYGULAMA</w:t>
      </w:r>
    </w:p>
    <w:p w:rsidR="00C50F98" w:rsidRPr="00C50F98" w:rsidRDefault="00C50F98" w:rsidP="00C50F98">
      <w:pPr>
        <w:autoSpaceDE w:val="0"/>
        <w:autoSpaceDN w:val="0"/>
        <w:adjustRightInd w:val="0"/>
        <w:ind w:left="426" w:right="694"/>
        <w:rPr>
          <w:rFonts w:eastAsia="TimesNewRomanPSMT" w:cs="Times New Roman"/>
          <w:color w:val="000000"/>
          <w:sz w:val="24"/>
          <w:szCs w:val="24"/>
        </w:rPr>
      </w:pPr>
      <w:r w:rsidRPr="00C50F98">
        <w:rPr>
          <w:rFonts w:eastAsia="TimesNewRomanPSMT" w:cs="Times New Roman"/>
          <w:color w:val="000000"/>
          <w:sz w:val="24"/>
          <w:szCs w:val="24"/>
        </w:rPr>
        <w:t>4.1.Organ bağış sorumlusu Hastanede organ bağışını teşvi</w:t>
      </w:r>
      <w:r>
        <w:rPr>
          <w:rFonts w:eastAsia="TimesNewRomanPSMT" w:cs="Times New Roman"/>
          <w:color w:val="000000"/>
          <w:sz w:val="24"/>
          <w:szCs w:val="24"/>
        </w:rPr>
        <w:t xml:space="preserve">k edici </w:t>
      </w:r>
      <w:proofErr w:type="spellStart"/>
      <w:proofErr w:type="gramStart"/>
      <w:r>
        <w:rPr>
          <w:rFonts w:eastAsia="TimesNewRomanPSMT" w:cs="Times New Roman"/>
          <w:color w:val="000000"/>
          <w:sz w:val="24"/>
          <w:szCs w:val="24"/>
        </w:rPr>
        <w:t>etkinlik,afiş</w:t>
      </w:r>
      <w:proofErr w:type="spellEnd"/>
      <w:proofErr w:type="gramEnd"/>
      <w:r>
        <w:rPr>
          <w:rFonts w:eastAsia="TimesNewRomanPSMT" w:cs="Times New Roman"/>
          <w:color w:val="000000"/>
          <w:sz w:val="24"/>
          <w:szCs w:val="24"/>
        </w:rPr>
        <w:t xml:space="preserve">, </w:t>
      </w:r>
      <w:proofErr w:type="spellStart"/>
      <w:r>
        <w:rPr>
          <w:rFonts w:eastAsia="TimesNewRomanPSMT" w:cs="Times New Roman"/>
          <w:color w:val="000000"/>
          <w:sz w:val="24"/>
          <w:szCs w:val="24"/>
        </w:rPr>
        <w:t>broşür,</w:t>
      </w:r>
      <w:r w:rsidRPr="00C50F98">
        <w:rPr>
          <w:rFonts w:eastAsia="TimesNewRomanPSMT" w:cs="Times New Roman"/>
          <w:color w:val="000000"/>
          <w:sz w:val="24"/>
          <w:szCs w:val="24"/>
        </w:rPr>
        <w:t>vb</w:t>
      </w:r>
      <w:proofErr w:type="spellEnd"/>
      <w:r w:rsidRPr="00C50F98">
        <w:rPr>
          <w:rFonts w:eastAsia="TimesNewRomanPSMT" w:cs="Times New Roman"/>
          <w:color w:val="000000"/>
          <w:sz w:val="24"/>
          <w:szCs w:val="24"/>
        </w:rPr>
        <w:t>. çalışmalar</w:t>
      </w:r>
      <w:r>
        <w:rPr>
          <w:rFonts w:eastAsia="TimesNewRomanPSMT" w:cs="Times New Roman"/>
          <w:color w:val="000000"/>
          <w:sz w:val="24"/>
          <w:szCs w:val="24"/>
        </w:rPr>
        <w:t xml:space="preserve"> </w:t>
      </w:r>
      <w:r w:rsidRPr="00C50F98">
        <w:rPr>
          <w:rFonts w:eastAsia="TimesNewRomanPSMT" w:cs="Times New Roman"/>
          <w:color w:val="000000"/>
          <w:sz w:val="24"/>
          <w:szCs w:val="24"/>
        </w:rPr>
        <w:t>yapar.</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4.2. Organ bağış sorumlusu Hasta ve yakınlarına organ bağışı konusunda eğitim verir, kayıtlarını tutar.</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4.3.Organ bağışı için başvuranlar organ bağışı için ayrılmış organ bağış odasına yönlendirilir.</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Yönlendirme için tüm personel bilgilendirilir.</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4.4.Bağışta bulunmak isteyen kişiler; organ bağışı konusunda bilgilendirildikten sonra kimlik bilgileri</w:t>
      </w:r>
      <w:r>
        <w:rPr>
          <w:rFonts w:eastAsia="TimesNewRomanPSMT" w:cs="Times New Roman"/>
          <w:color w:val="000000"/>
          <w:sz w:val="24"/>
          <w:szCs w:val="24"/>
        </w:rPr>
        <w:t xml:space="preserve"> </w:t>
      </w:r>
      <w:r w:rsidRPr="00C50F98">
        <w:rPr>
          <w:rFonts w:eastAsia="TimesNewRomanPSMT" w:cs="Times New Roman"/>
          <w:color w:val="000000"/>
          <w:sz w:val="24"/>
          <w:szCs w:val="24"/>
        </w:rPr>
        <w:t>ve kan grubu sorgulaması yapılır.</w:t>
      </w:r>
    </w:p>
    <w:p w:rsid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 xml:space="preserve">4.5.Organ bağış TDİS üzerinden sisteme giriş yapılarak kişinin bilgileri ve bağışladığı organ ve sistemler girilip kayıt altına alınır. Sistem üzerinden çıktısı alınan senetler İl Sağlık Müdürlüğüne imza karşılığı gizli evrak olarak gönderilir. organ bağışında bulunmak isteyen kişiler için 2 nüsha </w:t>
      </w:r>
      <w:proofErr w:type="gramStart"/>
      <w:r w:rsidRPr="00C50F98">
        <w:rPr>
          <w:rFonts w:eastAsia="TimesNewRomanPSMT" w:cs="Times New Roman"/>
          <w:color w:val="000000"/>
          <w:sz w:val="24"/>
          <w:szCs w:val="24"/>
        </w:rPr>
        <w:t>olarak , 2</w:t>
      </w:r>
      <w:proofErr w:type="gramEnd"/>
      <w:r w:rsidRPr="00C50F98">
        <w:rPr>
          <w:rFonts w:eastAsia="TimesNewRomanPSMT" w:cs="Times New Roman"/>
          <w:color w:val="000000"/>
          <w:sz w:val="24"/>
          <w:szCs w:val="24"/>
        </w:rPr>
        <w:t xml:space="preserve"> şahit huzurunda eksiksiz olarak düzenlenir. Başhekimlik tarafından onaylandıktan sonra bir nüsha İl Sağlık Müdürlüğü’ne iletilmek üzere Resmi Yazılara iletilir. Diğer nüsha organ bağış biriminde dosyalanır</w:t>
      </w:r>
      <w:r w:rsidRPr="00C50F98">
        <w:rPr>
          <w:rFonts w:eastAsia="TimesNewRomanPSMT" w:cs="Times New Roman"/>
          <w:color w:val="FF0000"/>
          <w:sz w:val="24"/>
          <w:szCs w:val="24"/>
        </w:rPr>
        <w:t xml:space="preserve">. </w:t>
      </w:r>
      <w:r w:rsidRPr="00C50F98">
        <w:rPr>
          <w:rFonts w:eastAsia="TimesNewRomanPSMT" w:cs="Times New Roman"/>
          <w:color w:val="000000"/>
          <w:sz w:val="24"/>
          <w:szCs w:val="24"/>
        </w:rPr>
        <w:t>Ayrıca organ bağış belgesi eksiksiz doldurulup, imzalandıktan sonra bağışta bulunan kişiye verilir.</w:t>
      </w:r>
    </w:p>
    <w:p w:rsidR="00C50F98" w:rsidRDefault="00C50F98" w:rsidP="00C50F98">
      <w:pPr>
        <w:autoSpaceDE w:val="0"/>
        <w:autoSpaceDN w:val="0"/>
        <w:adjustRightInd w:val="0"/>
        <w:ind w:left="426" w:right="835"/>
        <w:rPr>
          <w:rFonts w:eastAsia="TimesNewRomanPSMT" w:cs="Times New Roman"/>
          <w:color w:val="000000"/>
          <w:sz w:val="24"/>
          <w:szCs w:val="24"/>
        </w:rPr>
      </w:pPr>
    </w:p>
    <w:p w:rsidR="00C50F98" w:rsidRDefault="00C50F98" w:rsidP="00C50F98">
      <w:pPr>
        <w:autoSpaceDE w:val="0"/>
        <w:autoSpaceDN w:val="0"/>
        <w:adjustRightInd w:val="0"/>
        <w:ind w:left="426" w:right="835"/>
        <w:rPr>
          <w:rFonts w:eastAsia="TimesNewRomanPSMT" w:cs="Times New Roman"/>
          <w:color w:val="000000"/>
          <w:sz w:val="24"/>
          <w:szCs w:val="24"/>
        </w:rPr>
      </w:pPr>
    </w:p>
    <w:p w:rsidR="00C50F98" w:rsidRDefault="00C50F98" w:rsidP="00C50F98">
      <w:pPr>
        <w:autoSpaceDE w:val="0"/>
        <w:autoSpaceDN w:val="0"/>
        <w:adjustRightInd w:val="0"/>
        <w:ind w:left="426" w:right="835"/>
        <w:rPr>
          <w:rFonts w:eastAsia="TimesNewRomanPSMT" w:cs="Times New Roman"/>
          <w:color w:val="000000"/>
          <w:sz w:val="24"/>
          <w:szCs w:val="24"/>
        </w:rPr>
      </w:pPr>
    </w:p>
    <w:tbl>
      <w:tblPr>
        <w:tblStyle w:val="TabloKlavuzu"/>
        <w:tblW w:w="0" w:type="auto"/>
        <w:tblInd w:w="392" w:type="dxa"/>
        <w:tblLook w:val="04A0" w:firstRow="1" w:lastRow="0" w:firstColumn="1" w:lastColumn="0" w:noHBand="0" w:noVBand="1"/>
      </w:tblPr>
      <w:tblGrid>
        <w:gridCol w:w="2235"/>
        <w:gridCol w:w="4678"/>
        <w:gridCol w:w="1843"/>
        <w:gridCol w:w="1449"/>
      </w:tblGrid>
      <w:tr w:rsidR="00C50F98" w:rsidTr="00B41DBD">
        <w:tc>
          <w:tcPr>
            <w:tcW w:w="2235" w:type="dxa"/>
            <w:vMerge w:val="restart"/>
          </w:tcPr>
          <w:p w:rsidR="00C50F98" w:rsidRDefault="00C50F98" w:rsidP="00455B9E">
            <w:r>
              <w:rPr>
                <w:noProof/>
                <w:lang w:eastAsia="tr-TR"/>
              </w:rPr>
              <w:drawing>
                <wp:inline distT="0" distB="0" distL="0" distR="0" wp14:anchorId="147191C9" wp14:editId="63F280D8">
                  <wp:extent cx="1282535" cy="736270"/>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738187"/>
                          </a:xfrm>
                          <a:prstGeom prst="rect">
                            <a:avLst/>
                          </a:prstGeom>
                        </pic:spPr>
                      </pic:pic>
                    </a:graphicData>
                  </a:graphic>
                </wp:inline>
              </w:drawing>
            </w:r>
          </w:p>
        </w:tc>
        <w:tc>
          <w:tcPr>
            <w:tcW w:w="4678" w:type="dxa"/>
            <w:vMerge w:val="restart"/>
          </w:tcPr>
          <w:p w:rsidR="00C50F98" w:rsidRDefault="00C50F98" w:rsidP="00455B9E"/>
          <w:p w:rsidR="00C50F98" w:rsidRDefault="00C50F98" w:rsidP="00455B9E">
            <w:pPr>
              <w:jc w:val="center"/>
              <w:rPr>
                <w:b/>
                <w:sz w:val="24"/>
                <w:szCs w:val="24"/>
              </w:rPr>
            </w:pPr>
          </w:p>
          <w:p w:rsidR="00C50F98" w:rsidRPr="00C50F98" w:rsidRDefault="00C50F98" w:rsidP="00C50F98">
            <w:pPr>
              <w:tabs>
                <w:tab w:val="left" w:pos="1095"/>
              </w:tabs>
              <w:rPr>
                <w:sz w:val="24"/>
                <w:szCs w:val="24"/>
              </w:rPr>
            </w:pPr>
            <w:r>
              <w:rPr>
                <w:sz w:val="24"/>
                <w:szCs w:val="24"/>
              </w:rPr>
              <w:t xml:space="preserve">          </w:t>
            </w:r>
            <w:r w:rsidR="00FC58E0" w:rsidRPr="006B288A">
              <w:rPr>
                <w:rFonts w:cs="Calibri-Bold"/>
                <w:b/>
                <w:bCs/>
                <w:sz w:val="24"/>
              </w:rPr>
              <w:t>BEYİN ÖLÜMÜ PROSEDÜRÜ</w:t>
            </w:r>
          </w:p>
        </w:tc>
        <w:tc>
          <w:tcPr>
            <w:tcW w:w="1843" w:type="dxa"/>
          </w:tcPr>
          <w:p w:rsidR="00C50F98" w:rsidRPr="00C515D5" w:rsidRDefault="00C50F98" w:rsidP="00455B9E">
            <w:pPr>
              <w:rPr>
                <w:sz w:val="20"/>
                <w:szCs w:val="20"/>
              </w:rPr>
            </w:pPr>
            <w:r w:rsidRPr="00C515D5">
              <w:rPr>
                <w:sz w:val="20"/>
                <w:szCs w:val="20"/>
              </w:rPr>
              <w:t>DÖKÜMAN KODU</w:t>
            </w:r>
          </w:p>
        </w:tc>
        <w:tc>
          <w:tcPr>
            <w:tcW w:w="1449" w:type="dxa"/>
          </w:tcPr>
          <w:p w:rsidR="00C50F98" w:rsidRPr="00C515D5" w:rsidRDefault="00C50F98" w:rsidP="00455B9E">
            <w:pPr>
              <w:jc w:val="center"/>
              <w:rPr>
                <w:sz w:val="20"/>
                <w:szCs w:val="20"/>
              </w:rPr>
            </w:pPr>
            <w:proofErr w:type="gramStart"/>
            <w:r w:rsidRPr="00C50F98">
              <w:rPr>
                <w:rFonts w:cs="Calibri-Bold"/>
                <w:bCs/>
                <w:sz w:val="20"/>
              </w:rPr>
              <w:t>HB.PR</w:t>
            </w:r>
            <w:proofErr w:type="gramEnd"/>
            <w:r w:rsidRPr="00C50F98">
              <w:rPr>
                <w:rFonts w:cs="Calibri-Bold"/>
                <w:bCs/>
                <w:sz w:val="20"/>
              </w:rPr>
              <w:t>.19</w:t>
            </w:r>
          </w:p>
        </w:tc>
      </w:tr>
      <w:tr w:rsidR="00B41DBD" w:rsidTr="00B41DBD">
        <w:tc>
          <w:tcPr>
            <w:tcW w:w="2235" w:type="dxa"/>
            <w:vMerge/>
          </w:tcPr>
          <w:p w:rsidR="00B41DBD" w:rsidRDefault="00B41DBD" w:rsidP="00455B9E"/>
        </w:tc>
        <w:tc>
          <w:tcPr>
            <w:tcW w:w="4678" w:type="dxa"/>
            <w:vMerge/>
          </w:tcPr>
          <w:p w:rsidR="00B41DBD" w:rsidRDefault="00B41DBD" w:rsidP="00455B9E"/>
        </w:tc>
        <w:tc>
          <w:tcPr>
            <w:tcW w:w="1843" w:type="dxa"/>
          </w:tcPr>
          <w:p w:rsidR="00B41DBD" w:rsidRPr="00C515D5" w:rsidRDefault="00B41DBD" w:rsidP="00455B9E">
            <w:pPr>
              <w:rPr>
                <w:sz w:val="20"/>
                <w:szCs w:val="20"/>
              </w:rPr>
            </w:pPr>
            <w:r w:rsidRPr="00C515D5">
              <w:rPr>
                <w:sz w:val="20"/>
                <w:szCs w:val="20"/>
              </w:rPr>
              <w:t>YAYIN TARİHİ</w:t>
            </w:r>
          </w:p>
        </w:tc>
        <w:tc>
          <w:tcPr>
            <w:tcW w:w="1449" w:type="dxa"/>
          </w:tcPr>
          <w:p w:rsidR="00B41DBD" w:rsidRPr="00C50F98" w:rsidRDefault="00B41DBD" w:rsidP="00507200">
            <w:pPr>
              <w:jc w:val="center"/>
              <w:rPr>
                <w:sz w:val="20"/>
                <w:szCs w:val="20"/>
              </w:rPr>
            </w:pPr>
            <w:r w:rsidRPr="00C50F98">
              <w:rPr>
                <w:rFonts w:cs="Calibri-Bold"/>
                <w:bCs/>
                <w:sz w:val="20"/>
              </w:rPr>
              <w:t>23.08.2016</w:t>
            </w:r>
          </w:p>
        </w:tc>
      </w:tr>
      <w:tr w:rsidR="00B41DBD" w:rsidTr="00B41DBD">
        <w:tc>
          <w:tcPr>
            <w:tcW w:w="2235" w:type="dxa"/>
            <w:vMerge/>
          </w:tcPr>
          <w:p w:rsidR="00B41DBD" w:rsidRDefault="00B41DBD" w:rsidP="00455B9E"/>
        </w:tc>
        <w:tc>
          <w:tcPr>
            <w:tcW w:w="4678" w:type="dxa"/>
            <w:vMerge/>
          </w:tcPr>
          <w:p w:rsidR="00B41DBD" w:rsidRDefault="00B41DBD" w:rsidP="00455B9E"/>
        </w:tc>
        <w:tc>
          <w:tcPr>
            <w:tcW w:w="1843" w:type="dxa"/>
          </w:tcPr>
          <w:p w:rsidR="00B41DBD" w:rsidRPr="00C515D5" w:rsidRDefault="00B41DBD" w:rsidP="00455B9E">
            <w:pPr>
              <w:rPr>
                <w:sz w:val="20"/>
                <w:szCs w:val="20"/>
              </w:rPr>
            </w:pPr>
            <w:r w:rsidRPr="00C515D5">
              <w:rPr>
                <w:sz w:val="20"/>
                <w:szCs w:val="20"/>
              </w:rPr>
              <w:t>REVİZYON TARİHİ</w:t>
            </w:r>
          </w:p>
        </w:tc>
        <w:tc>
          <w:tcPr>
            <w:tcW w:w="1449" w:type="dxa"/>
          </w:tcPr>
          <w:p w:rsidR="00B41DBD" w:rsidRPr="00C50F98" w:rsidRDefault="00B41DBD" w:rsidP="00507200">
            <w:pPr>
              <w:jc w:val="center"/>
              <w:rPr>
                <w:sz w:val="20"/>
                <w:szCs w:val="20"/>
              </w:rPr>
            </w:pPr>
            <w:r w:rsidRPr="00C50F98">
              <w:rPr>
                <w:sz w:val="20"/>
                <w:szCs w:val="20"/>
              </w:rPr>
              <w:t>13.04.2018</w:t>
            </w:r>
          </w:p>
        </w:tc>
      </w:tr>
      <w:tr w:rsidR="00B41DBD" w:rsidTr="00B41DBD">
        <w:tc>
          <w:tcPr>
            <w:tcW w:w="2235" w:type="dxa"/>
            <w:vMerge/>
          </w:tcPr>
          <w:p w:rsidR="00B41DBD" w:rsidRDefault="00B41DBD" w:rsidP="00455B9E"/>
        </w:tc>
        <w:tc>
          <w:tcPr>
            <w:tcW w:w="4678" w:type="dxa"/>
            <w:vMerge/>
          </w:tcPr>
          <w:p w:rsidR="00B41DBD" w:rsidRDefault="00B41DBD" w:rsidP="00455B9E"/>
        </w:tc>
        <w:tc>
          <w:tcPr>
            <w:tcW w:w="1843" w:type="dxa"/>
          </w:tcPr>
          <w:p w:rsidR="00B41DBD" w:rsidRPr="00C515D5" w:rsidRDefault="00B41DBD" w:rsidP="00455B9E">
            <w:pPr>
              <w:rPr>
                <w:sz w:val="20"/>
                <w:szCs w:val="20"/>
              </w:rPr>
            </w:pPr>
            <w:r w:rsidRPr="00C515D5">
              <w:rPr>
                <w:sz w:val="20"/>
                <w:szCs w:val="20"/>
              </w:rPr>
              <w:t>REVİZYON NO</w:t>
            </w:r>
          </w:p>
        </w:tc>
        <w:tc>
          <w:tcPr>
            <w:tcW w:w="1449" w:type="dxa"/>
          </w:tcPr>
          <w:p w:rsidR="00B41DBD" w:rsidRPr="00C50F98" w:rsidRDefault="00B41DBD" w:rsidP="00507200">
            <w:pPr>
              <w:jc w:val="center"/>
              <w:rPr>
                <w:sz w:val="20"/>
                <w:szCs w:val="20"/>
              </w:rPr>
            </w:pPr>
            <w:r w:rsidRPr="00C50F98">
              <w:rPr>
                <w:sz w:val="20"/>
                <w:szCs w:val="20"/>
              </w:rPr>
              <w:t>02</w:t>
            </w:r>
          </w:p>
        </w:tc>
      </w:tr>
      <w:tr w:rsidR="00C50F98" w:rsidTr="00B41DBD">
        <w:tc>
          <w:tcPr>
            <w:tcW w:w="2235"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SAYFA</w:t>
            </w:r>
          </w:p>
        </w:tc>
        <w:tc>
          <w:tcPr>
            <w:tcW w:w="1449" w:type="dxa"/>
          </w:tcPr>
          <w:p w:rsidR="00C50F98" w:rsidRPr="00C515D5" w:rsidRDefault="00C50F98" w:rsidP="00455B9E">
            <w:pPr>
              <w:jc w:val="center"/>
              <w:rPr>
                <w:sz w:val="20"/>
                <w:szCs w:val="20"/>
              </w:rPr>
            </w:pPr>
            <w:r>
              <w:rPr>
                <w:sz w:val="20"/>
                <w:szCs w:val="20"/>
              </w:rPr>
              <w:t>2/3</w:t>
            </w:r>
          </w:p>
        </w:tc>
      </w:tr>
    </w:tbl>
    <w:p w:rsidR="00C50F98" w:rsidRPr="00C50F98" w:rsidRDefault="00C50F98" w:rsidP="00C50F98">
      <w:pPr>
        <w:autoSpaceDE w:val="0"/>
        <w:autoSpaceDN w:val="0"/>
        <w:adjustRightInd w:val="0"/>
        <w:ind w:left="426" w:right="835"/>
        <w:rPr>
          <w:rFonts w:eastAsia="TimesNewRomanPSMT" w:cs="Times New Roman"/>
          <w:color w:val="000000"/>
          <w:sz w:val="24"/>
          <w:szCs w:val="24"/>
        </w:rPr>
      </w:pP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4.6</w:t>
      </w:r>
      <w:r w:rsidRPr="00C50F98">
        <w:rPr>
          <w:rFonts w:eastAsia="TimesNewRomanPSMT" w:cs="Times New Roman"/>
          <w:b/>
          <w:bCs/>
          <w:color w:val="000000"/>
          <w:sz w:val="24"/>
          <w:szCs w:val="24"/>
        </w:rPr>
        <w:t xml:space="preserve">. </w:t>
      </w:r>
      <w:r w:rsidRPr="00C50F98">
        <w:rPr>
          <w:rFonts w:eastAsia="TimesNewRomanPSMT" w:cs="Times New Roman"/>
          <w:color w:val="000000"/>
          <w:sz w:val="24"/>
          <w:szCs w:val="24"/>
        </w:rPr>
        <w:t xml:space="preserve">Organ Bağış Koordinatörü günde 2 kez yoğun bakımda </w:t>
      </w:r>
      <w:proofErr w:type="spellStart"/>
      <w:r w:rsidRPr="00C50F98">
        <w:rPr>
          <w:rFonts w:eastAsia="TimesNewRomanPSMT" w:cs="Times New Roman"/>
          <w:color w:val="000000"/>
          <w:sz w:val="24"/>
          <w:szCs w:val="24"/>
        </w:rPr>
        <w:t>vizit</w:t>
      </w:r>
      <w:proofErr w:type="spellEnd"/>
      <w:r w:rsidRPr="00C50F98">
        <w:rPr>
          <w:rFonts w:eastAsia="TimesNewRomanPSMT" w:cs="Times New Roman"/>
          <w:color w:val="000000"/>
          <w:sz w:val="24"/>
          <w:szCs w:val="24"/>
        </w:rPr>
        <w:t xml:space="preserve"> yaparak potansiyel </w:t>
      </w:r>
      <w:proofErr w:type="spellStart"/>
      <w:r w:rsidRPr="00C50F98">
        <w:rPr>
          <w:rFonts w:eastAsia="TimesNewRomanPSMT" w:cs="Times New Roman"/>
          <w:color w:val="000000"/>
          <w:sz w:val="24"/>
          <w:szCs w:val="24"/>
        </w:rPr>
        <w:t>donörlerin</w:t>
      </w:r>
      <w:proofErr w:type="spellEnd"/>
      <w:r w:rsidRPr="00C50F98">
        <w:rPr>
          <w:rFonts w:eastAsia="TimesNewRomanPSMT" w:cs="Times New Roman"/>
          <w:color w:val="000000"/>
          <w:sz w:val="24"/>
          <w:szCs w:val="24"/>
        </w:rPr>
        <w:t xml:space="preserve"> belirlenmesini ve izlenmesini </w:t>
      </w:r>
      <w:proofErr w:type="spellStart"/>
      <w:proofErr w:type="gramStart"/>
      <w:r w:rsidRPr="00C50F98">
        <w:rPr>
          <w:rFonts w:eastAsia="TimesNewRomanPSMT" w:cs="Times New Roman"/>
          <w:color w:val="000000"/>
          <w:sz w:val="24"/>
          <w:szCs w:val="24"/>
        </w:rPr>
        <w:t>sağlar.Potansiyel</w:t>
      </w:r>
      <w:proofErr w:type="spellEnd"/>
      <w:proofErr w:type="gram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donörün</w:t>
      </w:r>
      <w:proofErr w:type="spellEnd"/>
      <w:r w:rsidRPr="00C50F98">
        <w:rPr>
          <w:rFonts w:eastAsia="TimesNewRomanPSMT" w:cs="Times New Roman"/>
          <w:color w:val="000000"/>
          <w:sz w:val="24"/>
          <w:szCs w:val="24"/>
        </w:rPr>
        <w:t xml:space="preserve"> belirlenmesi durumunda Beyin Ölümü komisyonunu </w:t>
      </w:r>
      <w:proofErr w:type="spellStart"/>
      <w:r w:rsidRPr="00C50F98">
        <w:rPr>
          <w:rFonts w:eastAsia="TimesNewRomanPSMT" w:cs="Times New Roman"/>
          <w:color w:val="000000"/>
          <w:sz w:val="24"/>
          <w:szCs w:val="24"/>
        </w:rPr>
        <w:t>bilgilendirir.Komisyon</w:t>
      </w:r>
      <w:proofErr w:type="spellEnd"/>
      <w:r w:rsidRPr="00C50F98">
        <w:rPr>
          <w:rFonts w:eastAsia="TimesNewRomanPSMT" w:cs="Times New Roman"/>
          <w:color w:val="000000"/>
          <w:sz w:val="24"/>
          <w:szCs w:val="24"/>
        </w:rPr>
        <w:t xml:space="preserve"> değerlendirme sonucunda kararını verir EK-1 Beyin </w:t>
      </w:r>
      <w:proofErr w:type="spellStart"/>
      <w:r w:rsidRPr="00C50F98">
        <w:rPr>
          <w:rFonts w:eastAsia="TimesNewRomanPSMT" w:cs="Times New Roman"/>
          <w:color w:val="000000"/>
          <w:sz w:val="24"/>
          <w:szCs w:val="24"/>
        </w:rPr>
        <w:t>öliümü</w:t>
      </w:r>
      <w:proofErr w:type="spellEnd"/>
      <w:r w:rsidRPr="00C50F98">
        <w:rPr>
          <w:rFonts w:eastAsia="TimesNewRomanPSMT" w:cs="Times New Roman"/>
          <w:color w:val="000000"/>
          <w:sz w:val="24"/>
          <w:szCs w:val="24"/>
        </w:rPr>
        <w:t xml:space="preserve"> bildirim formunu düzenler ve bu kararını Hasta yakınına </w:t>
      </w:r>
      <w:proofErr w:type="spellStart"/>
      <w:r w:rsidRPr="00C50F98">
        <w:rPr>
          <w:rFonts w:eastAsia="TimesNewRomanPSMT" w:cs="Times New Roman"/>
          <w:color w:val="000000"/>
          <w:sz w:val="24"/>
          <w:szCs w:val="24"/>
        </w:rPr>
        <w:t>bildirir.Organ</w:t>
      </w:r>
      <w:proofErr w:type="spellEnd"/>
      <w:r w:rsidRPr="00C50F98">
        <w:rPr>
          <w:rFonts w:eastAsia="TimesNewRomanPSMT" w:cs="Times New Roman"/>
          <w:color w:val="000000"/>
          <w:sz w:val="24"/>
          <w:szCs w:val="24"/>
        </w:rPr>
        <w:t xml:space="preserve"> bağışı ve önemi konularında hasanın ailesine gerekli bilgileri verir .Ailenin organ bağışını onaylaması halinde </w:t>
      </w:r>
      <w:r w:rsidRPr="00C50F98">
        <w:rPr>
          <w:rFonts w:eastAsia="TimesNewRomanPSMT" w:cs="Times New Roman"/>
          <w:sz w:val="24"/>
          <w:szCs w:val="24"/>
        </w:rPr>
        <w:t xml:space="preserve">EK-4 Verici Bilgi Formu ve Aile bilgi formu düzenlenerek </w:t>
      </w:r>
      <w:proofErr w:type="spellStart"/>
      <w:r w:rsidRPr="00C50F98">
        <w:rPr>
          <w:rFonts w:eastAsia="TimesNewRomanPSMT" w:cs="Times New Roman"/>
          <w:sz w:val="24"/>
          <w:szCs w:val="24"/>
        </w:rPr>
        <w:t>imzalatılır.Bağış</w:t>
      </w:r>
      <w:proofErr w:type="spellEnd"/>
      <w:r w:rsidRPr="00C50F98">
        <w:rPr>
          <w:rFonts w:eastAsia="TimesNewRomanPSMT" w:cs="Times New Roman"/>
          <w:sz w:val="24"/>
          <w:szCs w:val="24"/>
        </w:rPr>
        <w:t xml:space="preserve"> yapılan </w:t>
      </w:r>
      <w:proofErr w:type="spellStart"/>
      <w:r w:rsidRPr="00C50F98">
        <w:rPr>
          <w:rFonts w:eastAsia="TimesNewRomanPSMT" w:cs="Times New Roman"/>
          <w:sz w:val="24"/>
          <w:szCs w:val="24"/>
        </w:rPr>
        <w:t>donör</w:t>
      </w:r>
      <w:proofErr w:type="spellEnd"/>
      <w:r w:rsidRPr="00C50F98">
        <w:rPr>
          <w:rFonts w:eastAsia="TimesNewRomanPSMT" w:cs="Times New Roman"/>
          <w:sz w:val="24"/>
          <w:szCs w:val="24"/>
        </w:rPr>
        <w:t xml:space="preserve"> hakkında düzenlenen formlar sağlık müdürlüğü organ bağış birimine bildirilir.</w:t>
      </w:r>
      <w:r w:rsidRPr="00C50F98">
        <w:rPr>
          <w:rFonts w:eastAsia="TimesNewRomanPSMT" w:cs="Times New Roman"/>
          <w:color w:val="000000"/>
          <w:sz w:val="24"/>
          <w:szCs w:val="24"/>
        </w:rPr>
        <w:t xml:space="preserve"> Ayrıca </w:t>
      </w:r>
      <w:proofErr w:type="spellStart"/>
      <w:r w:rsidRPr="00C50F98">
        <w:rPr>
          <w:rFonts w:eastAsia="TimesNewRomanPSMT" w:cs="Times New Roman"/>
          <w:color w:val="000000"/>
          <w:sz w:val="24"/>
          <w:szCs w:val="24"/>
        </w:rPr>
        <w:t>donörlerin</w:t>
      </w:r>
      <w:proofErr w:type="spellEnd"/>
      <w:r w:rsidRPr="00C50F98">
        <w:rPr>
          <w:rFonts w:eastAsia="TimesNewRomanPSMT" w:cs="Times New Roman"/>
          <w:color w:val="000000"/>
          <w:sz w:val="24"/>
          <w:szCs w:val="24"/>
        </w:rPr>
        <w:t xml:space="preserve"> saptanmasından ilgili hekimlerin olgu başına intikallerini sağlayarak beyin ölümü tutanağının belirtilen beyin ölüm </w:t>
      </w:r>
      <w:proofErr w:type="gramStart"/>
      <w:r w:rsidRPr="00C50F98">
        <w:rPr>
          <w:rFonts w:eastAsia="TimesNewRomanPSMT" w:cs="Times New Roman"/>
          <w:color w:val="000000"/>
          <w:sz w:val="24"/>
          <w:szCs w:val="24"/>
        </w:rPr>
        <w:t>kriterlerine</w:t>
      </w:r>
      <w:proofErr w:type="gramEnd"/>
      <w:r w:rsidRPr="00C50F98">
        <w:rPr>
          <w:rFonts w:eastAsia="TimesNewRomanPSMT" w:cs="Times New Roman"/>
          <w:color w:val="000000"/>
          <w:sz w:val="24"/>
          <w:szCs w:val="24"/>
        </w:rPr>
        <w:t xml:space="preserve"> göre ve kurallara uygun biçimde düzenlenmesinden, kanuna göre, gerekiyorsa </w:t>
      </w:r>
      <w:proofErr w:type="spellStart"/>
      <w:r w:rsidRPr="00C50F98">
        <w:rPr>
          <w:rFonts w:eastAsia="TimesNewRomanPSMT" w:cs="Times New Roman"/>
          <w:color w:val="000000"/>
          <w:sz w:val="24"/>
          <w:szCs w:val="24"/>
        </w:rPr>
        <w:t>dönor</w:t>
      </w:r>
      <w:proofErr w:type="spellEnd"/>
      <w:r w:rsidRPr="00C50F98">
        <w:rPr>
          <w:rFonts w:eastAsia="TimesNewRomanPSMT" w:cs="Times New Roman"/>
          <w:color w:val="000000"/>
          <w:sz w:val="24"/>
          <w:szCs w:val="24"/>
        </w:rPr>
        <w:t xml:space="preserve"> ailesinden izin alınmasından, alınan organ veya dokunun ilgili merkeze naklinden sorumludur. Hastane organ alım operasyonunu gerçekleştirebilecek altyapı koşullarına, potansiyel </w:t>
      </w:r>
      <w:proofErr w:type="spellStart"/>
      <w:r w:rsidRPr="00C50F98">
        <w:rPr>
          <w:rFonts w:eastAsia="TimesNewRomanPSMT" w:cs="Times New Roman"/>
          <w:color w:val="000000"/>
          <w:sz w:val="24"/>
          <w:szCs w:val="24"/>
        </w:rPr>
        <w:t>donörün</w:t>
      </w:r>
      <w:proofErr w:type="spellEnd"/>
      <w:r w:rsidRPr="00C50F98">
        <w:rPr>
          <w:rFonts w:eastAsia="TimesNewRomanPSMT" w:cs="Times New Roman"/>
          <w:color w:val="000000"/>
          <w:sz w:val="24"/>
          <w:szCs w:val="24"/>
        </w:rPr>
        <w:t xml:space="preserve"> izlenmesine </w:t>
      </w:r>
      <w:proofErr w:type="gramStart"/>
      <w:r w:rsidRPr="00C50F98">
        <w:rPr>
          <w:rFonts w:eastAsia="TimesNewRomanPSMT" w:cs="Times New Roman"/>
          <w:color w:val="000000"/>
          <w:sz w:val="24"/>
          <w:szCs w:val="24"/>
        </w:rPr>
        <w:t>imkan</w:t>
      </w:r>
      <w:proofErr w:type="gramEnd"/>
      <w:r w:rsidRPr="00C50F98">
        <w:rPr>
          <w:rFonts w:eastAsia="TimesNewRomanPSMT" w:cs="Times New Roman"/>
          <w:color w:val="000000"/>
          <w:sz w:val="24"/>
          <w:szCs w:val="24"/>
        </w:rPr>
        <w:t xml:space="preserve"> veren araç gerece ve tıbbi ölüm durumunu saptayacak Kanunda belirtilen branşlardan hekimlere sahip olmak zorundadır.</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b/>
          <w:bCs/>
          <w:color w:val="000000"/>
          <w:sz w:val="24"/>
          <w:szCs w:val="24"/>
        </w:rPr>
        <w:t xml:space="preserve">4.6.1. </w:t>
      </w:r>
      <w:r w:rsidRPr="00C50F98">
        <w:rPr>
          <w:rFonts w:eastAsia="TimesNewRomanPSMT" w:cs="Times New Roman"/>
          <w:color w:val="000000"/>
          <w:sz w:val="24"/>
          <w:szCs w:val="24"/>
        </w:rPr>
        <w:t xml:space="preserve">Beyin Ölüm Kriterleri: </w:t>
      </w:r>
      <w:proofErr w:type="spellStart"/>
      <w:r w:rsidRPr="00C50F98">
        <w:rPr>
          <w:rFonts w:eastAsia="TimesNewRomanPSMT" w:cs="Times New Roman"/>
          <w:color w:val="000000"/>
          <w:sz w:val="24"/>
          <w:szCs w:val="24"/>
        </w:rPr>
        <w:t>Irreversible</w:t>
      </w:r>
      <w:proofErr w:type="spellEnd"/>
      <w:r w:rsidRPr="00C50F98">
        <w:rPr>
          <w:rFonts w:eastAsia="TimesNewRomanPSMT" w:cs="Times New Roman"/>
          <w:color w:val="000000"/>
          <w:sz w:val="24"/>
          <w:szCs w:val="24"/>
        </w:rPr>
        <w:t xml:space="preserve"> komanın temel bulguları:</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●Beyin ölümüne karar vermek için komanın aşağıdaki nedenlere bağlı olmaması,</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proofErr w:type="spellStart"/>
      <w:r w:rsidRPr="00C50F98">
        <w:rPr>
          <w:rFonts w:eastAsia="TimesNewRomanPSMT" w:cs="Times New Roman"/>
          <w:color w:val="000000"/>
          <w:sz w:val="24"/>
          <w:szCs w:val="24"/>
        </w:rPr>
        <w:t>Primer</w:t>
      </w:r>
      <w:proofErr w:type="spell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Hipotermi</w:t>
      </w:r>
      <w:proofErr w:type="spell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Hipovolemik</w:t>
      </w:r>
      <w:proofErr w:type="spellEnd"/>
      <w:r w:rsidRPr="00C50F98">
        <w:rPr>
          <w:rFonts w:eastAsia="TimesNewRomanPSMT" w:cs="Times New Roman"/>
          <w:color w:val="000000"/>
          <w:sz w:val="24"/>
          <w:szCs w:val="24"/>
        </w:rPr>
        <w:t xml:space="preserve"> veya </w:t>
      </w:r>
      <w:proofErr w:type="spellStart"/>
      <w:r w:rsidRPr="00C50F98">
        <w:rPr>
          <w:rFonts w:eastAsia="TimesNewRomanPSMT" w:cs="Times New Roman"/>
          <w:color w:val="000000"/>
          <w:sz w:val="24"/>
          <w:szCs w:val="24"/>
        </w:rPr>
        <w:t>Hipotansif</w:t>
      </w:r>
      <w:proofErr w:type="spellEnd"/>
      <w:r w:rsidRPr="00C50F98">
        <w:rPr>
          <w:rFonts w:eastAsia="TimesNewRomanPSMT" w:cs="Times New Roman"/>
          <w:color w:val="000000"/>
          <w:sz w:val="24"/>
          <w:szCs w:val="24"/>
        </w:rPr>
        <w:t xml:space="preserve"> Şok, Geriye Dönüşüm Sağlayabilecek </w:t>
      </w:r>
      <w:proofErr w:type="spellStart"/>
      <w:r w:rsidRPr="00C50F98">
        <w:rPr>
          <w:rFonts w:eastAsia="TimesNewRomanPSMT" w:cs="Times New Roman"/>
          <w:color w:val="000000"/>
          <w:sz w:val="24"/>
          <w:szCs w:val="24"/>
        </w:rPr>
        <w:t>İntoksikasyonlar</w:t>
      </w:r>
      <w:proofErr w:type="spellEnd"/>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w:t>
      </w:r>
      <w:proofErr w:type="spellStart"/>
      <w:r w:rsidRPr="00C50F98">
        <w:rPr>
          <w:rFonts w:eastAsia="TimesNewRomanPSMT" w:cs="Times New Roman"/>
          <w:color w:val="000000"/>
          <w:sz w:val="24"/>
          <w:szCs w:val="24"/>
        </w:rPr>
        <w:t>barbitürat</w:t>
      </w:r>
      <w:proofErr w:type="spellEnd"/>
      <w:r w:rsidRPr="00C50F98">
        <w:rPr>
          <w:rFonts w:eastAsia="TimesNewRomanPSMT" w:cs="Times New Roman"/>
          <w:color w:val="000000"/>
          <w:sz w:val="24"/>
          <w:szCs w:val="24"/>
        </w:rPr>
        <w:t xml:space="preserve"> ve diğer </w:t>
      </w:r>
      <w:proofErr w:type="spellStart"/>
      <w:r w:rsidRPr="00C50F98">
        <w:rPr>
          <w:rFonts w:eastAsia="TimesNewRomanPSMT" w:cs="Times New Roman"/>
          <w:color w:val="000000"/>
          <w:sz w:val="24"/>
          <w:szCs w:val="24"/>
        </w:rPr>
        <w:t>sedetifler</w:t>
      </w:r>
      <w:proofErr w:type="spell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depresan</w:t>
      </w:r>
      <w:proofErr w:type="spellEnd"/>
      <w:r w:rsidRPr="00C50F98">
        <w:rPr>
          <w:rFonts w:eastAsia="TimesNewRomanPSMT" w:cs="Times New Roman"/>
          <w:color w:val="000000"/>
          <w:sz w:val="24"/>
          <w:szCs w:val="24"/>
        </w:rPr>
        <w:t xml:space="preserve"> ve narkotik ilaçlar) ile </w:t>
      </w:r>
      <w:proofErr w:type="spellStart"/>
      <w:r w:rsidRPr="00C50F98">
        <w:rPr>
          <w:rFonts w:eastAsia="TimesNewRomanPSMT" w:cs="Times New Roman"/>
          <w:color w:val="000000"/>
          <w:sz w:val="24"/>
          <w:szCs w:val="24"/>
        </w:rPr>
        <w:t>metabolik</w:t>
      </w:r>
      <w:proofErr w:type="spellEnd"/>
      <w:r w:rsidRPr="00C50F98">
        <w:rPr>
          <w:rFonts w:eastAsia="TimesNewRomanPSMT" w:cs="Times New Roman"/>
          <w:color w:val="000000"/>
          <w:sz w:val="24"/>
          <w:szCs w:val="24"/>
        </w:rPr>
        <w:t xml:space="preserve"> ve endokrin bozukluklar,</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●Bilincin tam kaybı,</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w:t>
      </w:r>
      <w:proofErr w:type="spellStart"/>
      <w:r w:rsidRPr="00C50F98">
        <w:rPr>
          <w:rFonts w:eastAsia="TimesNewRomanPSMT" w:cs="Times New Roman"/>
          <w:color w:val="000000"/>
          <w:sz w:val="24"/>
          <w:szCs w:val="24"/>
        </w:rPr>
        <w:t>Spontan</w:t>
      </w:r>
      <w:proofErr w:type="spellEnd"/>
      <w:r w:rsidRPr="00C50F98">
        <w:rPr>
          <w:rFonts w:eastAsia="TimesNewRomanPSMT" w:cs="Times New Roman"/>
          <w:color w:val="000000"/>
          <w:sz w:val="24"/>
          <w:szCs w:val="24"/>
        </w:rPr>
        <w:t xml:space="preserve"> hareketin </w:t>
      </w:r>
      <w:proofErr w:type="spellStart"/>
      <w:proofErr w:type="gramStart"/>
      <w:r w:rsidRPr="00C50F98">
        <w:rPr>
          <w:rFonts w:eastAsia="TimesNewRomanPSMT" w:cs="Times New Roman"/>
          <w:color w:val="000000"/>
          <w:sz w:val="24"/>
          <w:szCs w:val="24"/>
        </w:rPr>
        <w:t>bulunmaması.Aşağıda</w:t>
      </w:r>
      <w:proofErr w:type="spellEnd"/>
      <w:proofErr w:type="gramEnd"/>
      <w:r w:rsidRPr="00C50F98">
        <w:rPr>
          <w:rFonts w:eastAsia="TimesNewRomanPSMT" w:cs="Times New Roman"/>
          <w:color w:val="000000"/>
          <w:sz w:val="24"/>
          <w:szCs w:val="24"/>
        </w:rPr>
        <w:t xml:space="preserve"> bulunan durumlar beyin ölümü tanısı ekarte ettirmez. </w:t>
      </w:r>
      <w:proofErr w:type="spellStart"/>
      <w:r w:rsidRPr="00C50F98">
        <w:rPr>
          <w:rFonts w:eastAsia="TimesNewRomanPSMT" w:cs="Times New Roman"/>
          <w:color w:val="000000"/>
          <w:sz w:val="24"/>
          <w:szCs w:val="24"/>
        </w:rPr>
        <w:t>Derintendon</w:t>
      </w:r>
      <w:proofErr w:type="spell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reflexlerinin</w:t>
      </w:r>
      <w:proofErr w:type="spellEnd"/>
      <w:r w:rsidRPr="00C50F98">
        <w:rPr>
          <w:rFonts w:eastAsia="TimesNewRomanPSMT" w:cs="Times New Roman"/>
          <w:color w:val="000000"/>
          <w:sz w:val="24"/>
          <w:szCs w:val="24"/>
        </w:rPr>
        <w:t xml:space="preserve"> alınması, </w:t>
      </w:r>
      <w:proofErr w:type="spellStart"/>
      <w:r w:rsidRPr="00C50F98">
        <w:rPr>
          <w:rFonts w:eastAsia="TimesNewRomanPSMT" w:cs="Times New Roman"/>
          <w:color w:val="000000"/>
          <w:sz w:val="24"/>
          <w:szCs w:val="24"/>
        </w:rPr>
        <w:t>Yüzeyel</w:t>
      </w:r>
      <w:proofErr w:type="spell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reflexlerin</w:t>
      </w:r>
      <w:proofErr w:type="spellEnd"/>
      <w:r w:rsidRPr="00C50F98">
        <w:rPr>
          <w:rFonts w:eastAsia="TimesNewRomanPSMT" w:cs="Times New Roman"/>
          <w:color w:val="000000"/>
          <w:sz w:val="24"/>
          <w:szCs w:val="24"/>
        </w:rPr>
        <w:t xml:space="preserve"> alınması, </w:t>
      </w:r>
      <w:proofErr w:type="spellStart"/>
      <w:r w:rsidRPr="00C50F98">
        <w:rPr>
          <w:rFonts w:eastAsia="TimesNewRomanPSMT" w:cs="Times New Roman"/>
          <w:color w:val="000000"/>
          <w:sz w:val="24"/>
          <w:szCs w:val="24"/>
        </w:rPr>
        <w:t>Babinski</w:t>
      </w:r>
      <w:proofErr w:type="spell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reflexi</w:t>
      </w:r>
      <w:proofErr w:type="spellEnd"/>
      <w:r w:rsidRPr="00C50F98">
        <w:rPr>
          <w:rFonts w:eastAsia="TimesNewRomanPSMT" w:cs="Times New Roman"/>
          <w:color w:val="000000"/>
          <w:sz w:val="24"/>
          <w:szCs w:val="24"/>
        </w:rPr>
        <w:t xml:space="preserve"> alınması, Solunum benzeri hareketler alınması, (omuz </w:t>
      </w:r>
      <w:proofErr w:type="spellStart"/>
      <w:r w:rsidRPr="00C50F98">
        <w:rPr>
          <w:rFonts w:eastAsia="TimesNewRomanPSMT" w:cs="Times New Roman"/>
          <w:color w:val="000000"/>
          <w:sz w:val="24"/>
          <w:szCs w:val="24"/>
        </w:rPr>
        <w:t>elevasyon</w:t>
      </w:r>
      <w:proofErr w:type="spellEnd"/>
      <w:r w:rsidRPr="00C50F98">
        <w:rPr>
          <w:rFonts w:eastAsia="TimesNewRomanPSMT" w:cs="Times New Roman"/>
          <w:color w:val="000000"/>
          <w:sz w:val="24"/>
          <w:szCs w:val="24"/>
        </w:rPr>
        <w:t xml:space="preserve"> ve </w:t>
      </w:r>
      <w:proofErr w:type="spellStart"/>
      <w:r w:rsidRPr="00C50F98">
        <w:rPr>
          <w:rFonts w:eastAsia="TimesNewRomanPSMT" w:cs="Times New Roman"/>
          <w:color w:val="000000"/>
          <w:sz w:val="24"/>
          <w:szCs w:val="24"/>
        </w:rPr>
        <w:t>addüksiyonu</w:t>
      </w:r>
      <w:proofErr w:type="spell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Tidal</w:t>
      </w:r>
      <w:proofErr w:type="spellEnd"/>
      <w:r w:rsidRPr="00C50F98">
        <w:rPr>
          <w:rFonts w:eastAsia="TimesNewRomanPSMT" w:cs="Times New Roman"/>
          <w:color w:val="000000"/>
          <w:sz w:val="24"/>
          <w:szCs w:val="24"/>
        </w:rPr>
        <w:t xml:space="preserve"> </w:t>
      </w:r>
      <w:proofErr w:type="gramStart"/>
      <w:r w:rsidRPr="00C50F98">
        <w:rPr>
          <w:rFonts w:eastAsia="TimesNewRomanPSMT" w:cs="Times New Roman"/>
          <w:color w:val="000000"/>
          <w:sz w:val="24"/>
          <w:szCs w:val="24"/>
        </w:rPr>
        <w:t>volüm</w:t>
      </w:r>
      <w:proofErr w:type="gramEnd"/>
      <w:r w:rsidRPr="00C50F98">
        <w:rPr>
          <w:rFonts w:eastAsia="TimesNewRomanPSMT" w:cs="Times New Roman"/>
          <w:color w:val="000000"/>
          <w:sz w:val="24"/>
          <w:szCs w:val="24"/>
        </w:rPr>
        <w:t xml:space="preserve"> değişikliği olmaksızın </w:t>
      </w:r>
      <w:proofErr w:type="spellStart"/>
      <w:r w:rsidRPr="00C50F98">
        <w:rPr>
          <w:rFonts w:eastAsia="TimesNewRomanPSMT" w:cs="Times New Roman"/>
          <w:color w:val="000000"/>
          <w:sz w:val="24"/>
          <w:szCs w:val="24"/>
        </w:rPr>
        <w:t>interkostal</w:t>
      </w:r>
      <w:proofErr w:type="spellEnd"/>
    </w:p>
    <w:p w:rsidR="00C50F98" w:rsidRPr="00C50F98" w:rsidRDefault="00C50F98" w:rsidP="00C50F98">
      <w:pPr>
        <w:autoSpaceDE w:val="0"/>
        <w:autoSpaceDN w:val="0"/>
        <w:adjustRightInd w:val="0"/>
        <w:ind w:left="426" w:right="835"/>
        <w:rPr>
          <w:rFonts w:eastAsia="TimesNewRomanPSMT" w:cs="Times New Roman"/>
          <w:color w:val="000000"/>
          <w:sz w:val="24"/>
          <w:szCs w:val="24"/>
        </w:rPr>
      </w:pPr>
      <w:proofErr w:type="gramStart"/>
      <w:r w:rsidRPr="00C50F98">
        <w:rPr>
          <w:rFonts w:eastAsia="TimesNewRomanPSMT" w:cs="Times New Roman"/>
          <w:color w:val="000000"/>
          <w:sz w:val="24"/>
          <w:szCs w:val="24"/>
        </w:rPr>
        <w:t>genişleme</w:t>
      </w:r>
      <w:proofErr w:type="gramEnd"/>
      <w:r w:rsidRPr="00C50F98">
        <w:rPr>
          <w:rFonts w:eastAsia="TimesNewRomanPSMT" w:cs="Times New Roman"/>
          <w:color w:val="000000"/>
          <w:sz w:val="24"/>
          <w:szCs w:val="24"/>
        </w:rPr>
        <w:t xml:space="preserve">), Patolojik </w:t>
      </w:r>
      <w:proofErr w:type="spellStart"/>
      <w:r w:rsidRPr="00C50F98">
        <w:rPr>
          <w:rFonts w:eastAsia="TimesNewRomanPSMT" w:cs="Times New Roman"/>
          <w:color w:val="000000"/>
          <w:sz w:val="24"/>
          <w:szCs w:val="24"/>
        </w:rPr>
        <w:t>fleksiyon</w:t>
      </w:r>
      <w:proofErr w:type="spellEnd"/>
      <w:r w:rsidRPr="00C50F98">
        <w:rPr>
          <w:rFonts w:eastAsia="TimesNewRomanPSMT" w:cs="Times New Roman"/>
          <w:color w:val="000000"/>
          <w:sz w:val="24"/>
          <w:szCs w:val="24"/>
        </w:rPr>
        <w:t xml:space="preserve"> ve </w:t>
      </w:r>
      <w:proofErr w:type="spellStart"/>
      <w:r w:rsidRPr="00C50F98">
        <w:rPr>
          <w:rFonts w:eastAsia="TimesNewRomanPSMT" w:cs="Times New Roman"/>
          <w:color w:val="000000"/>
          <w:sz w:val="24"/>
          <w:szCs w:val="24"/>
        </w:rPr>
        <w:t>ekştensiyon</w:t>
      </w:r>
      <w:proofErr w:type="spellEnd"/>
      <w:r w:rsidRPr="00C50F98">
        <w:rPr>
          <w:rFonts w:eastAsia="TimesNewRomanPSMT" w:cs="Times New Roman"/>
          <w:color w:val="000000"/>
          <w:sz w:val="24"/>
          <w:szCs w:val="24"/>
        </w:rPr>
        <w:t xml:space="preserve"> cevabı dışındaki </w:t>
      </w:r>
      <w:proofErr w:type="spellStart"/>
      <w:r w:rsidRPr="00C50F98">
        <w:rPr>
          <w:rFonts w:eastAsia="TimesNewRomanPSMT" w:cs="Times New Roman"/>
          <w:color w:val="000000"/>
          <w:sz w:val="24"/>
          <w:szCs w:val="24"/>
        </w:rPr>
        <w:t>spontan</w:t>
      </w:r>
      <w:proofErr w:type="spellEnd"/>
      <w:r w:rsidRPr="00C50F98">
        <w:rPr>
          <w:rFonts w:eastAsia="TimesNewRomanPSMT" w:cs="Times New Roman"/>
          <w:color w:val="000000"/>
          <w:sz w:val="24"/>
          <w:szCs w:val="24"/>
        </w:rPr>
        <w:t xml:space="preserve"> </w:t>
      </w:r>
      <w:proofErr w:type="spellStart"/>
      <w:r w:rsidRPr="00C50F98">
        <w:rPr>
          <w:rFonts w:eastAsia="TimesNewRomanPSMT" w:cs="Times New Roman"/>
          <w:color w:val="000000"/>
          <w:sz w:val="24"/>
          <w:szCs w:val="24"/>
        </w:rPr>
        <w:t>ekstremite</w:t>
      </w:r>
      <w:proofErr w:type="spellEnd"/>
      <w:r w:rsidRPr="00C50F98">
        <w:rPr>
          <w:rFonts w:eastAsia="TimesNewRomanPSMT" w:cs="Times New Roman"/>
          <w:color w:val="000000"/>
          <w:sz w:val="24"/>
          <w:szCs w:val="24"/>
        </w:rPr>
        <w:t xml:space="preserve"> hareketleri,</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 xml:space="preserve">●Ağrılı uyaranlara </w:t>
      </w:r>
      <w:proofErr w:type="spellStart"/>
      <w:r w:rsidRPr="00C50F98">
        <w:rPr>
          <w:rFonts w:eastAsia="TimesNewRomanPSMT" w:cs="Times New Roman"/>
          <w:color w:val="000000"/>
          <w:sz w:val="24"/>
          <w:szCs w:val="24"/>
        </w:rPr>
        <w:t>serebral</w:t>
      </w:r>
      <w:proofErr w:type="spellEnd"/>
      <w:r w:rsidRPr="00C50F98">
        <w:rPr>
          <w:rFonts w:eastAsia="TimesNewRomanPSMT" w:cs="Times New Roman"/>
          <w:color w:val="000000"/>
          <w:sz w:val="24"/>
          <w:szCs w:val="24"/>
        </w:rPr>
        <w:t>-motor cevap alınamaması,</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w:t>
      </w:r>
      <w:proofErr w:type="spellStart"/>
      <w:r w:rsidRPr="00C50F98">
        <w:rPr>
          <w:rFonts w:eastAsia="TimesNewRomanPSMT" w:cs="Times New Roman"/>
          <w:color w:val="000000"/>
          <w:sz w:val="24"/>
          <w:szCs w:val="24"/>
        </w:rPr>
        <w:t>Spontan</w:t>
      </w:r>
      <w:proofErr w:type="spellEnd"/>
      <w:r w:rsidRPr="00C50F98">
        <w:rPr>
          <w:rFonts w:eastAsia="TimesNewRomanPSMT" w:cs="Times New Roman"/>
          <w:color w:val="000000"/>
          <w:sz w:val="24"/>
          <w:szCs w:val="24"/>
        </w:rPr>
        <w:t xml:space="preserve"> solunum bulunmaması,</w:t>
      </w:r>
    </w:p>
    <w:p w:rsidR="00C50F98" w:rsidRPr="00C50F98" w:rsidRDefault="00C50F98" w:rsidP="00C50F98">
      <w:pPr>
        <w:autoSpaceDE w:val="0"/>
        <w:autoSpaceDN w:val="0"/>
        <w:adjustRightInd w:val="0"/>
        <w:ind w:left="426" w:right="835"/>
        <w:rPr>
          <w:rFonts w:eastAsia="TimesNewRomanPSMT" w:cs="Times New Roman"/>
          <w:color w:val="000000"/>
          <w:sz w:val="24"/>
          <w:szCs w:val="24"/>
        </w:rPr>
      </w:pPr>
      <w:r w:rsidRPr="00C50F98">
        <w:rPr>
          <w:rFonts w:eastAsia="TimesNewRomanPSMT" w:cs="Times New Roman"/>
          <w:color w:val="000000"/>
          <w:sz w:val="24"/>
          <w:szCs w:val="24"/>
        </w:rPr>
        <w:t xml:space="preserve">●Beyin sapı </w:t>
      </w:r>
      <w:proofErr w:type="spellStart"/>
      <w:r w:rsidRPr="00C50F98">
        <w:rPr>
          <w:rFonts w:eastAsia="TimesNewRomanPSMT" w:cs="Times New Roman"/>
          <w:color w:val="000000"/>
          <w:sz w:val="24"/>
          <w:szCs w:val="24"/>
        </w:rPr>
        <w:t>reflexlerinin</w:t>
      </w:r>
      <w:proofErr w:type="spellEnd"/>
      <w:r w:rsidRPr="00C50F98">
        <w:rPr>
          <w:rFonts w:eastAsia="TimesNewRomanPSMT" w:cs="Times New Roman"/>
          <w:color w:val="000000"/>
          <w:sz w:val="24"/>
          <w:szCs w:val="24"/>
        </w:rPr>
        <w:t xml:space="preserve"> tamamen kaybolması,</w:t>
      </w:r>
    </w:p>
    <w:p w:rsidR="00C50F98" w:rsidRPr="00C50F98" w:rsidRDefault="00C50F98" w:rsidP="00C50F98">
      <w:pPr>
        <w:autoSpaceDE w:val="0"/>
        <w:autoSpaceDN w:val="0"/>
        <w:adjustRightInd w:val="0"/>
        <w:ind w:left="426" w:right="835"/>
        <w:rPr>
          <w:rFonts w:eastAsia="TimesNewRomanPSMT" w:cs="Times New Roman"/>
          <w:sz w:val="24"/>
          <w:szCs w:val="24"/>
        </w:rPr>
      </w:pPr>
      <w:r w:rsidRPr="00C50F98">
        <w:rPr>
          <w:rFonts w:eastAsia="TimesNewRomanPSMT" w:cs="Times New Roman"/>
          <w:color w:val="000000"/>
          <w:sz w:val="24"/>
          <w:szCs w:val="24"/>
        </w:rPr>
        <w:t xml:space="preserve">● Beyin ölümünde </w:t>
      </w:r>
      <w:proofErr w:type="spellStart"/>
      <w:r w:rsidRPr="00C50F98">
        <w:rPr>
          <w:rFonts w:eastAsia="TimesNewRomanPSMT" w:cs="Times New Roman"/>
          <w:color w:val="000000"/>
          <w:sz w:val="24"/>
          <w:szCs w:val="24"/>
        </w:rPr>
        <w:t>pupiller</w:t>
      </w:r>
      <w:proofErr w:type="spellEnd"/>
      <w:r w:rsidRPr="00C50F98">
        <w:rPr>
          <w:rFonts w:eastAsia="TimesNewRomanPSMT" w:cs="Times New Roman"/>
          <w:color w:val="000000"/>
          <w:sz w:val="24"/>
          <w:szCs w:val="24"/>
        </w:rPr>
        <w:t xml:space="preserve"> parlak ışığa yanıtsız ve </w:t>
      </w:r>
      <w:proofErr w:type="spellStart"/>
      <w:r w:rsidRPr="00C50F98">
        <w:rPr>
          <w:rFonts w:eastAsia="TimesNewRomanPSMT" w:cs="Times New Roman"/>
          <w:color w:val="000000"/>
          <w:sz w:val="24"/>
          <w:szCs w:val="24"/>
        </w:rPr>
        <w:t>dilatedir</w:t>
      </w:r>
      <w:proofErr w:type="spellEnd"/>
      <w:r w:rsidRPr="00C50F98">
        <w:rPr>
          <w:rFonts w:eastAsia="TimesNewRomanPSMT" w:cs="Times New Roman"/>
          <w:color w:val="000000"/>
          <w:sz w:val="24"/>
          <w:szCs w:val="24"/>
        </w:rPr>
        <w:t xml:space="preserve">.(4-9 mm), Kornea </w:t>
      </w:r>
      <w:proofErr w:type="spellStart"/>
      <w:r w:rsidRPr="00C50F98">
        <w:rPr>
          <w:rFonts w:eastAsia="TimesNewRomanPSMT" w:cs="Times New Roman"/>
          <w:color w:val="000000"/>
          <w:sz w:val="24"/>
          <w:szCs w:val="24"/>
        </w:rPr>
        <w:t>reflexi</w:t>
      </w:r>
      <w:proofErr w:type="spellEnd"/>
      <w:r w:rsidRPr="00C50F98">
        <w:rPr>
          <w:rFonts w:eastAsia="TimesNewRomanPSMT" w:cs="Times New Roman"/>
          <w:color w:val="000000"/>
          <w:sz w:val="24"/>
          <w:szCs w:val="24"/>
        </w:rPr>
        <w:t xml:space="preserve"> yokluğu,</w:t>
      </w:r>
      <w:r w:rsidRPr="00C50F98">
        <w:rPr>
          <w:rFonts w:eastAsia="TimesNewRomanPSMT" w:cs="Times New Roman"/>
          <w:sz w:val="24"/>
          <w:szCs w:val="24"/>
        </w:rPr>
        <w:t xml:space="preserve"> </w:t>
      </w:r>
      <w:proofErr w:type="spellStart"/>
      <w:r w:rsidRPr="00C50F98">
        <w:rPr>
          <w:rFonts w:eastAsia="TimesNewRomanPSMT" w:cs="Times New Roman"/>
          <w:sz w:val="24"/>
          <w:szCs w:val="24"/>
        </w:rPr>
        <w:t>Vestibilo</w:t>
      </w:r>
      <w:proofErr w:type="spellEnd"/>
      <w:r w:rsidRPr="00C50F98">
        <w:rPr>
          <w:rFonts w:eastAsia="TimesNewRomanPSMT" w:cs="Times New Roman"/>
          <w:sz w:val="24"/>
          <w:szCs w:val="24"/>
        </w:rPr>
        <w:t xml:space="preserve"> oküler </w:t>
      </w:r>
      <w:proofErr w:type="spellStart"/>
      <w:r w:rsidRPr="00C50F98">
        <w:rPr>
          <w:rFonts w:eastAsia="TimesNewRomanPSMT" w:cs="Times New Roman"/>
          <w:sz w:val="24"/>
          <w:szCs w:val="24"/>
        </w:rPr>
        <w:t>reflex</w:t>
      </w:r>
      <w:proofErr w:type="spellEnd"/>
      <w:r w:rsidRPr="00C50F98">
        <w:rPr>
          <w:rFonts w:eastAsia="TimesNewRomanPSMT" w:cs="Times New Roman"/>
          <w:sz w:val="24"/>
          <w:szCs w:val="24"/>
        </w:rPr>
        <w:t xml:space="preserve"> yokluğu, </w:t>
      </w:r>
      <w:proofErr w:type="spellStart"/>
      <w:r w:rsidRPr="00C50F98">
        <w:rPr>
          <w:rFonts w:eastAsia="TimesNewRomanPSMT" w:cs="Times New Roman"/>
          <w:sz w:val="24"/>
          <w:szCs w:val="24"/>
        </w:rPr>
        <w:t>Farengial</w:t>
      </w:r>
      <w:proofErr w:type="spellEnd"/>
      <w:r w:rsidRPr="00C50F98">
        <w:rPr>
          <w:rFonts w:eastAsia="TimesNewRomanPSMT" w:cs="Times New Roman"/>
          <w:sz w:val="24"/>
          <w:szCs w:val="24"/>
        </w:rPr>
        <w:t xml:space="preserve"> ve </w:t>
      </w:r>
      <w:proofErr w:type="spellStart"/>
      <w:r w:rsidRPr="00C50F98">
        <w:rPr>
          <w:rFonts w:eastAsia="TimesNewRomanPSMT" w:cs="Times New Roman"/>
          <w:sz w:val="24"/>
          <w:szCs w:val="24"/>
        </w:rPr>
        <w:t>trakeal</w:t>
      </w:r>
      <w:proofErr w:type="spellEnd"/>
      <w:r w:rsidRPr="00C50F98">
        <w:rPr>
          <w:rFonts w:eastAsia="TimesNewRomanPSMT" w:cs="Times New Roman"/>
          <w:sz w:val="24"/>
          <w:szCs w:val="24"/>
        </w:rPr>
        <w:t xml:space="preserve"> </w:t>
      </w:r>
      <w:proofErr w:type="spellStart"/>
      <w:r w:rsidRPr="00C50F98">
        <w:rPr>
          <w:rFonts w:eastAsia="TimesNewRomanPSMT" w:cs="Times New Roman"/>
          <w:sz w:val="24"/>
          <w:szCs w:val="24"/>
        </w:rPr>
        <w:t>reflexlerin</w:t>
      </w:r>
      <w:proofErr w:type="spellEnd"/>
      <w:r w:rsidRPr="00C50F98">
        <w:rPr>
          <w:rFonts w:eastAsia="TimesNewRomanPSMT" w:cs="Times New Roman"/>
          <w:sz w:val="24"/>
          <w:szCs w:val="24"/>
        </w:rPr>
        <w:t xml:space="preserve"> yokluğu.</w:t>
      </w:r>
    </w:p>
    <w:p w:rsidR="00C50F98" w:rsidRPr="00C50F98" w:rsidRDefault="00C50F98" w:rsidP="00C50F98">
      <w:pPr>
        <w:autoSpaceDE w:val="0"/>
        <w:autoSpaceDN w:val="0"/>
        <w:adjustRightInd w:val="0"/>
        <w:ind w:left="426" w:right="835"/>
        <w:rPr>
          <w:rFonts w:eastAsia="TimesNewRomanPSMT" w:cs="Times New Roman"/>
          <w:sz w:val="24"/>
          <w:szCs w:val="24"/>
        </w:rPr>
      </w:pPr>
      <w:r w:rsidRPr="00C50F98">
        <w:rPr>
          <w:rFonts w:eastAsia="TimesNewRomanPSMT" w:cs="Times New Roman"/>
          <w:sz w:val="24"/>
          <w:szCs w:val="24"/>
        </w:rPr>
        <w:t>●</w:t>
      </w:r>
      <w:proofErr w:type="spellStart"/>
      <w:r w:rsidRPr="00C50F98">
        <w:rPr>
          <w:rFonts w:eastAsia="TimesNewRomanPSMT" w:cs="Times New Roman"/>
          <w:sz w:val="24"/>
          <w:szCs w:val="24"/>
        </w:rPr>
        <w:t>Apne</w:t>
      </w:r>
      <w:proofErr w:type="spellEnd"/>
      <w:r w:rsidRPr="00C50F98">
        <w:rPr>
          <w:rFonts w:eastAsia="TimesNewRomanPSMT" w:cs="Times New Roman"/>
          <w:sz w:val="24"/>
          <w:szCs w:val="24"/>
        </w:rPr>
        <w:t xml:space="preserve"> testi: </w:t>
      </w:r>
      <w:proofErr w:type="spellStart"/>
      <w:r w:rsidRPr="00C50F98">
        <w:rPr>
          <w:rFonts w:eastAsia="TimesNewRomanPSMT" w:cs="Times New Roman"/>
          <w:sz w:val="24"/>
          <w:szCs w:val="24"/>
        </w:rPr>
        <w:t>Apne</w:t>
      </w:r>
      <w:proofErr w:type="spellEnd"/>
      <w:r w:rsidRPr="00C50F98">
        <w:rPr>
          <w:rFonts w:eastAsia="TimesNewRomanPSMT" w:cs="Times New Roman"/>
          <w:sz w:val="24"/>
          <w:szCs w:val="24"/>
        </w:rPr>
        <w:t xml:space="preserve"> testi </w:t>
      </w:r>
      <w:proofErr w:type="spellStart"/>
      <w:r w:rsidRPr="00C50F98">
        <w:rPr>
          <w:rFonts w:eastAsia="TimesNewRomanPSMT" w:cs="Times New Roman"/>
          <w:sz w:val="24"/>
          <w:szCs w:val="24"/>
        </w:rPr>
        <w:t>uygulanabilnmesi</w:t>
      </w:r>
      <w:proofErr w:type="spellEnd"/>
      <w:r w:rsidRPr="00C50F98">
        <w:rPr>
          <w:rFonts w:eastAsia="TimesNewRomanPSMT" w:cs="Times New Roman"/>
          <w:sz w:val="24"/>
          <w:szCs w:val="24"/>
        </w:rPr>
        <w:t xml:space="preserve"> için, </w:t>
      </w:r>
      <w:proofErr w:type="spellStart"/>
      <w:r w:rsidRPr="00C50F98">
        <w:rPr>
          <w:rFonts w:eastAsia="TimesNewRomanPSMT" w:cs="Times New Roman"/>
          <w:sz w:val="24"/>
          <w:szCs w:val="24"/>
        </w:rPr>
        <w:t>Areterial</w:t>
      </w:r>
      <w:proofErr w:type="spellEnd"/>
      <w:r w:rsidRPr="00C50F98">
        <w:rPr>
          <w:rFonts w:eastAsia="TimesNewRomanPSMT" w:cs="Times New Roman"/>
          <w:sz w:val="24"/>
          <w:szCs w:val="24"/>
        </w:rPr>
        <w:t xml:space="preserve"> pO2 ve pCO2 değerleri normal olmalıdır .(pCO2 40mmHg ve üzerinde).bu koşullarda hasta 10-30 dakika süreyle %100 oksijen ile </w:t>
      </w:r>
      <w:proofErr w:type="spellStart"/>
      <w:r w:rsidRPr="00C50F98">
        <w:rPr>
          <w:rFonts w:eastAsia="TimesNewRomanPSMT" w:cs="Times New Roman"/>
          <w:sz w:val="24"/>
          <w:szCs w:val="24"/>
        </w:rPr>
        <w:t>ventile</w:t>
      </w:r>
      <w:proofErr w:type="spellEnd"/>
      <w:r w:rsidRPr="00C50F98">
        <w:rPr>
          <w:rFonts w:eastAsia="TimesNewRomanPSMT" w:cs="Times New Roman"/>
          <w:sz w:val="24"/>
          <w:szCs w:val="24"/>
        </w:rPr>
        <w:t xml:space="preserve"> edilerek </w:t>
      </w:r>
      <w:proofErr w:type="spellStart"/>
      <w:r w:rsidRPr="00C50F98">
        <w:rPr>
          <w:rFonts w:eastAsia="TimesNewRomanPSMT" w:cs="Times New Roman"/>
          <w:sz w:val="24"/>
          <w:szCs w:val="24"/>
        </w:rPr>
        <w:t>arteriyel</w:t>
      </w:r>
      <w:proofErr w:type="spellEnd"/>
      <w:r w:rsidRPr="00C50F98">
        <w:rPr>
          <w:rFonts w:eastAsia="TimesNewRomanPSMT" w:cs="Times New Roman"/>
          <w:sz w:val="24"/>
          <w:szCs w:val="24"/>
        </w:rPr>
        <w:t xml:space="preserve"> oksijen basıncının 200mmHg üzerinde olması </w:t>
      </w:r>
      <w:proofErr w:type="spellStart"/>
      <w:proofErr w:type="gramStart"/>
      <w:r w:rsidRPr="00C50F98">
        <w:rPr>
          <w:rFonts w:eastAsia="TimesNewRomanPSMT" w:cs="Times New Roman"/>
          <w:sz w:val="24"/>
          <w:szCs w:val="24"/>
        </w:rPr>
        <w:t>sağlanmalıdır.Bu</w:t>
      </w:r>
      <w:proofErr w:type="spellEnd"/>
      <w:proofErr w:type="gramEnd"/>
      <w:r w:rsidRPr="00C50F98">
        <w:rPr>
          <w:rFonts w:eastAsia="TimesNewRomanPSMT" w:cs="Times New Roman"/>
          <w:sz w:val="24"/>
          <w:szCs w:val="24"/>
        </w:rPr>
        <w:t xml:space="preserve"> koşullar sağlandıktan sonra hasta solunum desteğinden ayrılarak </w:t>
      </w:r>
      <w:proofErr w:type="spellStart"/>
      <w:r w:rsidRPr="00C50F98">
        <w:rPr>
          <w:rFonts w:eastAsia="TimesNewRomanPSMT" w:cs="Times New Roman"/>
          <w:sz w:val="24"/>
          <w:szCs w:val="24"/>
        </w:rPr>
        <w:t>trekea</w:t>
      </w:r>
      <w:proofErr w:type="spellEnd"/>
      <w:r w:rsidRPr="00C50F98">
        <w:rPr>
          <w:rFonts w:eastAsia="TimesNewRomanPSMT" w:cs="Times New Roman"/>
          <w:sz w:val="24"/>
          <w:szCs w:val="24"/>
        </w:rPr>
        <w:t xml:space="preserve"> içerisine en az 8-10 dakika süre ile 6lt. dakikada oksijen </w:t>
      </w:r>
      <w:proofErr w:type="spellStart"/>
      <w:proofErr w:type="gramStart"/>
      <w:r w:rsidRPr="00C50F98">
        <w:rPr>
          <w:rFonts w:eastAsia="TimesNewRomanPSMT" w:cs="Times New Roman"/>
          <w:sz w:val="24"/>
          <w:szCs w:val="24"/>
        </w:rPr>
        <w:t>uygulanmalıdır.Bu</w:t>
      </w:r>
      <w:proofErr w:type="spellEnd"/>
      <w:proofErr w:type="gramEnd"/>
      <w:r w:rsidRPr="00C50F98">
        <w:rPr>
          <w:rFonts w:eastAsia="TimesNewRomanPSMT" w:cs="Times New Roman"/>
          <w:sz w:val="24"/>
          <w:szCs w:val="24"/>
        </w:rPr>
        <w:t xml:space="preserve"> uygulamalara rağmen </w:t>
      </w:r>
      <w:proofErr w:type="spellStart"/>
      <w:r w:rsidRPr="00C50F98">
        <w:rPr>
          <w:rFonts w:eastAsia="TimesNewRomanPSMT" w:cs="Times New Roman"/>
          <w:sz w:val="24"/>
          <w:szCs w:val="24"/>
        </w:rPr>
        <w:t>sponton</w:t>
      </w:r>
      <w:proofErr w:type="spellEnd"/>
      <w:r w:rsidRPr="00C50F98">
        <w:rPr>
          <w:rFonts w:eastAsia="TimesNewRomanPSMT" w:cs="Times New Roman"/>
          <w:sz w:val="24"/>
          <w:szCs w:val="24"/>
        </w:rPr>
        <w:t xml:space="preserve"> solunuma yoksa </w:t>
      </w:r>
      <w:proofErr w:type="spellStart"/>
      <w:r w:rsidRPr="00C50F98">
        <w:rPr>
          <w:rFonts w:eastAsia="TimesNewRomanPSMT" w:cs="Times New Roman"/>
          <w:sz w:val="24"/>
          <w:szCs w:val="24"/>
        </w:rPr>
        <w:t>apne</w:t>
      </w:r>
      <w:proofErr w:type="spellEnd"/>
      <w:r w:rsidRPr="00C50F98">
        <w:rPr>
          <w:rFonts w:eastAsia="TimesNewRomanPSMT" w:cs="Times New Roman"/>
          <w:sz w:val="24"/>
          <w:szCs w:val="24"/>
        </w:rPr>
        <w:t xml:space="preserve"> veya kan gazlarında pCO2 basıncı 60mmHg veya üzerinde ise </w:t>
      </w:r>
      <w:proofErr w:type="spellStart"/>
      <w:r w:rsidRPr="00C50F98">
        <w:rPr>
          <w:rFonts w:eastAsia="TimesNewRomanPSMT" w:cs="Times New Roman"/>
          <w:sz w:val="24"/>
          <w:szCs w:val="24"/>
        </w:rPr>
        <w:t>spontan</w:t>
      </w:r>
      <w:proofErr w:type="spellEnd"/>
      <w:r w:rsidRPr="00C50F98">
        <w:rPr>
          <w:rFonts w:eastAsia="TimesNewRomanPSMT" w:cs="Times New Roman"/>
          <w:sz w:val="24"/>
          <w:szCs w:val="24"/>
        </w:rPr>
        <w:t xml:space="preserve"> soluma hareketi yoksa </w:t>
      </w:r>
      <w:proofErr w:type="spellStart"/>
      <w:r w:rsidRPr="00C50F98">
        <w:rPr>
          <w:rFonts w:eastAsia="TimesNewRomanPSMT" w:cs="Times New Roman"/>
          <w:sz w:val="24"/>
          <w:szCs w:val="24"/>
        </w:rPr>
        <w:t>apne</w:t>
      </w:r>
      <w:proofErr w:type="spellEnd"/>
      <w:r w:rsidRPr="00C50F98">
        <w:rPr>
          <w:rFonts w:eastAsia="TimesNewRomanPSMT" w:cs="Times New Roman"/>
          <w:sz w:val="24"/>
          <w:szCs w:val="24"/>
        </w:rPr>
        <w:t xml:space="preserve"> testi pozitiftir.</w:t>
      </w:r>
    </w:p>
    <w:p w:rsidR="00C50F98" w:rsidRDefault="00C50F98" w:rsidP="00C50F98">
      <w:pPr>
        <w:autoSpaceDE w:val="0"/>
        <w:autoSpaceDN w:val="0"/>
        <w:adjustRightInd w:val="0"/>
        <w:ind w:left="426" w:right="835"/>
        <w:rPr>
          <w:rFonts w:ascii="Times New Roman" w:eastAsia="TimesNewRomanPSMT" w:hAnsi="Times New Roman" w:cs="Times New Roman"/>
        </w:rPr>
      </w:pPr>
    </w:p>
    <w:p w:rsidR="00C50F98" w:rsidRDefault="00C50F98" w:rsidP="00C50F98">
      <w:pPr>
        <w:autoSpaceDE w:val="0"/>
        <w:autoSpaceDN w:val="0"/>
        <w:adjustRightInd w:val="0"/>
        <w:ind w:left="426" w:right="835"/>
        <w:rPr>
          <w:rFonts w:ascii="Times New Roman" w:eastAsia="TimesNewRomanPSMT" w:hAnsi="Times New Roman" w:cs="Times New Roman"/>
        </w:rPr>
      </w:pPr>
    </w:p>
    <w:tbl>
      <w:tblPr>
        <w:tblStyle w:val="TabloKlavuzu"/>
        <w:tblW w:w="0" w:type="auto"/>
        <w:tblInd w:w="392" w:type="dxa"/>
        <w:tblLook w:val="04A0" w:firstRow="1" w:lastRow="0" w:firstColumn="1" w:lastColumn="0" w:noHBand="0" w:noVBand="1"/>
      </w:tblPr>
      <w:tblGrid>
        <w:gridCol w:w="2256"/>
        <w:gridCol w:w="4678"/>
        <w:gridCol w:w="1843"/>
        <w:gridCol w:w="1449"/>
      </w:tblGrid>
      <w:tr w:rsidR="00C50F98" w:rsidTr="00C50F98">
        <w:tc>
          <w:tcPr>
            <w:tcW w:w="2256" w:type="dxa"/>
            <w:vMerge w:val="restart"/>
          </w:tcPr>
          <w:p w:rsidR="00C50F98" w:rsidRDefault="00C50F98" w:rsidP="00455B9E">
            <w:r>
              <w:rPr>
                <w:noProof/>
                <w:lang w:eastAsia="tr-TR"/>
              </w:rPr>
              <w:drawing>
                <wp:inline distT="0" distB="0" distL="0" distR="0" wp14:anchorId="25070B98" wp14:editId="1A549D70">
                  <wp:extent cx="1282535" cy="760021"/>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762000"/>
                          </a:xfrm>
                          <a:prstGeom prst="rect">
                            <a:avLst/>
                          </a:prstGeom>
                        </pic:spPr>
                      </pic:pic>
                    </a:graphicData>
                  </a:graphic>
                </wp:inline>
              </w:drawing>
            </w:r>
          </w:p>
        </w:tc>
        <w:tc>
          <w:tcPr>
            <w:tcW w:w="4678" w:type="dxa"/>
            <w:vMerge w:val="restart"/>
          </w:tcPr>
          <w:p w:rsidR="00C50F98" w:rsidRDefault="00C50F98" w:rsidP="00455B9E"/>
          <w:p w:rsidR="00C50F98" w:rsidRDefault="00C50F98" w:rsidP="00C50F98">
            <w:pPr>
              <w:tabs>
                <w:tab w:val="left" w:pos="1140"/>
              </w:tabs>
              <w:rPr>
                <w:b/>
                <w:sz w:val="24"/>
                <w:szCs w:val="24"/>
              </w:rPr>
            </w:pPr>
          </w:p>
          <w:p w:rsidR="00C50F98" w:rsidRPr="00CF401B" w:rsidRDefault="00FC58E0" w:rsidP="00C50F98">
            <w:pPr>
              <w:tabs>
                <w:tab w:val="left" w:pos="1140"/>
              </w:tabs>
              <w:jc w:val="center"/>
              <w:rPr>
                <w:b/>
                <w:sz w:val="24"/>
                <w:szCs w:val="24"/>
              </w:rPr>
            </w:pPr>
            <w:r w:rsidRPr="006B288A">
              <w:rPr>
                <w:rFonts w:cs="Calibri-Bold"/>
                <w:b/>
                <w:bCs/>
                <w:sz w:val="24"/>
              </w:rPr>
              <w:t>BEYİN ÖLÜMÜ PROSEDÜRÜ</w:t>
            </w:r>
          </w:p>
        </w:tc>
        <w:tc>
          <w:tcPr>
            <w:tcW w:w="1843" w:type="dxa"/>
          </w:tcPr>
          <w:p w:rsidR="00C50F98" w:rsidRPr="00C515D5" w:rsidRDefault="00C50F98" w:rsidP="00455B9E">
            <w:pPr>
              <w:rPr>
                <w:sz w:val="20"/>
                <w:szCs w:val="20"/>
              </w:rPr>
            </w:pPr>
            <w:r w:rsidRPr="00C515D5">
              <w:rPr>
                <w:sz w:val="20"/>
                <w:szCs w:val="20"/>
              </w:rPr>
              <w:t>DÖKÜMAN KODU</w:t>
            </w:r>
          </w:p>
        </w:tc>
        <w:tc>
          <w:tcPr>
            <w:tcW w:w="1449" w:type="dxa"/>
          </w:tcPr>
          <w:p w:rsidR="00C50F98" w:rsidRPr="00C515D5" w:rsidRDefault="00C50F98" w:rsidP="00455B9E">
            <w:pPr>
              <w:jc w:val="center"/>
              <w:rPr>
                <w:sz w:val="20"/>
                <w:szCs w:val="20"/>
              </w:rPr>
            </w:pPr>
            <w:proofErr w:type="gramStart"/>
            <w:r w:rsidRPr="00C50F98">
              <w:rPr>
                <w:rFonts w:cs="Calibri-Bold"/>
                <w:bCs/>
                <w:sz w:val="20"/>
              </w:rPr>
              <w:t>HB.PR</w:t>
            </w:r>
            <w:proofErr w:type="gramEnd"/>
            <w:r w:rsidRPr="00C50F98">
              <w:rPr>
                <w:rFonts w:cs="Calibri-Bold"/>
                <w:bCs/>
                <w:sz w:val="20"/>
              </w:rPr>
              <w:t>.19</w:t>
            </w:r>
          </w:p>
        </w:tc>
      </w:tr>
      <w:tr w:rsidR="00C50F98" w:rsidTr="00C50F98">
        <w:tc>
          <w:tcPr>
            <w:tcW w:w="2256"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YAYIN TARİHİ</w:t>
            </w:r>
          </w:p>
        </w:tc>
        <w:tc>
          <w:tcPr>
            <w:tcW w:w="1449" w:type="dxa"/>
          </w:tcPr>
          <w:p w:rsidR="00C50F98" w:rsidRPr="00C515D5" w:rsidRDefault="00C50F98" w:rsidP="00455B9E">
            <w:pPr>
              <w:jc w:val="center"/>
              <w:rPr>
                <w:sz w:val="20"/>
                <w:szCs w:val="20"/>
              </w:rPr>
            </w:pPr>
            <w:r>
              <w:rPr>
                <w:sz w:val="20"/>
                <w:szCs w:val="20"/>
              </w:rPr>
              <w:t>23.08.2016</w:t>
            </w:r>
          </w:p>
        </w:tc>
      </w:tr>
      <w:tr w:rsidR="00C50F98" w:rsidTr="00C50F98">
        <w:tc>
          <w:tcPr>
            <w:tcW w:w="2256"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REVİZYON TARİHİ</w:t>
            </w:r>
          </w:p>
        </w:tc>
        <w:tc>
          <w:tcPr>
            <w:tcW w:w="1449" w:type="dxa"/>
          </w:tcPr>
          <w:p w:rsidR="00C50F98" w:rsidRPr="00C515D5" w:rsidRDefault="00C50F98" w:rsidP="00455B9E">
            <w:pPr>
              <w:jc w:val="center"/>
              <w:rPr>
                <w:sz w:val="20"/>
                <w:szCs w:val="20"/>
              </w:rPr>
            </w:pPr>
            <w:r>
              <w:rPr>
                <w:sz w:val="20"/>
                <w:szCs w:val="20"/>
              </w:rPr>
              <w:t>13.04.2018</w:t>
            </w:r>
          </w:p>
        </w:tc>
      </w:tr>
      <w:tr w:rsidR="00C50F98" w:rsidTr="00C50F98">
        <w:tc>
          <w:tcPr>
            <w:tcW w:w="2256"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REVİZYON NO</w:t>
            </w:r>
          </w:p>
        </w:tc>
        <w:tc>
          <w:tcPr>
            <w:tcW w:w="1449" w:type="dxa"/>
          </w:tcPr>
          <w:p w:rsidR="00C50F98" w:rsidRPr="00C515D5" w:rsidRDefault="00C50F98" w:rsidP="00455B9E">
            <w:pPr>
              <w:jc w:val="center"/>
              <w:rPr>
                <w:sz w:val="20"/>
                <w:szCs w:val="20"/>
              </w:rPr>
            </w:pPr>
            <w:r>
              <w:rPr>
                <w:sz w:val="20"/>
                <w:szCs w:val="20"/>
              </w:rPr>
              <w:t>02</w:t>
            </w:r>
          </w:p>
        </w:tc>
      </w:tr>
      <w:tr w:rsidR="00C50F98" w:rsidTr="00C50F98">
        <w:tc>
          <w:tcPr>
            <w:tcW w:w="2256" w:type="dxa"/>
            <w:vMerge/>
          </w:tcPr>
          <w:p w:rsidR="00C50F98" w:rsidRDefault="00C50F98" w:rsidP="00455B9E"/>
        </w:tc>
        <w:tc>
          <w:tcPr>
            <w:tcW w:w="4678" w:type="dxa"/>
            <w:vMerge/>
          </w:tcPr>
          <w:p w:rsidR="00C50F98" w:rsidRDefault="00C50F98" w:rsidP="00455B9E"/>
        </w:tc>
        <w:tc>
          <w:tcPr>
            <w:tcW w:w="1843" w:type="dxa"/>
          </w:tcPr>
          <w:p w:rsidR="00C50F98" w:rsidRPr="00C515D5" w:rsidRDefault="00C50F98" w:rsidP="00455B9E">
            <w:pPr>
              <w:rPr>
                <w:sz w:val="20"/>
                <w:szCs w:val="20"/>
              </w:rPr>
            </w:pPr>
            <w:r w:rsidRPr="00C515D5">
              <w:rPr>
                <w:sz w:val="20"/>
                <w:szCs w:val="20"/>
              </w:rPr>
              <w:t>SAYFA</w:t>
            </w:r>
          </w:p>
        </w:tc>
        <w:tc>
          <w:tcPr>
            <w:tcW w:w="1449" w:type="dxa"/>
          </w:tcPr>
          <w:p w:rsidR="00C50F98" w:rsidRPr="00C515D5" w:rsidRDefault="00C50F98" w:rsidP="00455B9E">
            <w:pPr>
              <w:jc w:val="center"/>
              <w:rPr>
                <w:sz w:val="20"/>
                <w:szCs w:val="20"/>
              </w:rPr>
            </w:pPr>
            <w:r>
              <w:rPr>
                <w:sz w:val="20"/>
                <w:szCs w:val="20"/>
              </w:rPr>
              <w:t>3/3</w:t>
            </w:r>
          </w:p>
        </w:tc>
      </w:tr>
    </w:tbl>
    <w:p w:rsidR="00C50F98" w:rsidRPr="0055276B" w:rsidRDefault="00C50F98" w:rsidP="00C50F98">
      <w:pPr>
        <w:autoSpaceDE w:val="0"/>
        <w:autoSpaceDN w:val="0"/>
        <w:adjustRightInd w:val="0"/>
        <w:ind w:left="426" w:right="835"/>
        <w:rPr>
          <w:rFonts w:ascii="Times New Roman" w:eastAsia="TimesNewRomanPSMT" w:hAnsi="Times New Roman" w:cs="Times New Roman"/>
        </w:rPr>
      </w:pP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 xml:space="preserve">4.6.2. Beyin ölümü tanısı konan </w:t>
      </w:r>
      <w:r w:rsidR="00CF7612" w:rsidRPr="00C50F98">
        <w:rPr>
          <w:rFonts w:ascii="Times New Roman" w:eastAsia="TimesNewRomanPSMT" w:hAnsi="Times New Roman" w:cs="Times New Roman"/>
          <w:sz w:val="24"/>
          <w:szCs w:val="24"/>
        </w:rPr>
        <w:t>hastalarda; Daha</w:t>
      </w:r>
      <w:r w:rsidRPr="00C50F98">
        <w:rPr>
          <w:rFonts w:ascii="Times New Roman" w:eastAsia="TimesNewRomanPSMT" w:hAnsi="Times New Roman" w:cs="Times New Roman"/>
          <w:sz w:val="24"/>
          <w:szCs w:val="24"/>
        </w:rPr>
        <w:t xml:space="preserve"> önce tanısı konulmuş bir nedenle hasta </w:t>
      </w:r>
      <w:proofErr w:type="spellStart"/>
      <w:r w:rsidRPr="00C50F98">
        <w:rPr>
          <w:rFonts w:ascii="Times New Roman" w:eastAsia="TimesNewRomanPSMT" w:hAnsi="Times New Roman" w:cs="Times New Roman"/>
          <w:sz w:val="24"/>
          <w:szCs w:val="24"/>
        </w:rPr>
        <w:t>irreversible</w:t>
      </w:r>
      <w:proofErr w:type="spellEnd"/>
      <w:r w:rsidRPr="00C50F98">
        <w:rPr>
          <w:rFonts w:ascii="Times New Roman" w:eastAsia="TimesNewRomanPSMT" w:hAnsi="Times New Roman" w:cs="Times New Roman"/>
          <w:sz w:val="24"/>
          <w:szCs w:val="24"/>
        </w:rPr>
        <w:t xml:space="preserve"> koma tablosuna girmişse en az 12 saat, </w:t>
      </w:r>
      <w:proofErr w:type="spellStart"/>
      <w:r w:rsidRPr="00C50F98">
        <w:rPr>
          <w:rFonts w:ascii="Times New Roman" w:eastAsia="TimesNewRomanPSMT" w:hAnsi="Times New Roman" w:cs="Times New Roman"/>
          <w:sz w:val="24"/>
          <w:szCs w:val="24"/>
        </w:rPr>
        <w:t>etyolojosi</w:t>
      </w:r>
      <w:proofErr w:type="spellEnd"/>
      <w:r w:rsidRPr="00C50F98">
        <w:rPr>
          <w:rFonts w:ascii="Times New Roman" w:eastAsia="TimesNewRomanPSMT" w:hAnsi="Times New Roman" w:cs="Times New Roman"/>
          <w:sz w:val="24"/>
          <w:szCs w:val="24"/>
        </w:rPr>
        <w:t xml:space="preserve"> bilinmeden gelişen tablolarda en az 24 saat bu koşulların değişmeden devamlılığı gözlenmelidir.</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4.6.3. Klinik beyin ölümü tanısı almış hastalarda, hekimler kurulunun uygun göreceği bir laboratuvar yöntemiyle beyin ölümü teyit edilmelidir.</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4.6.4. Hasta yakınına beyin ölümü deklare edildikten sonra hastaya uygulanan tıbbi destekler kesilebilir.</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 xml:space="preserve">4.6.5. Hasta yakınına beyin ölümü deklare edildikten sonra yaşam desteğinin kesildiği </w:t>
      </w:r>
      <w:proofErr w:type="gramStart"/>
      <w:r w:rsidRPr="00C50F98">
        <w:rPr>
          <w:rFonts w:ascii="Times New Roman" w:eastAsia="TimesNewRomanPSMT" w:hAnsi="Times New Roman" w:cs="Times New Roman"/>
          <w:sz w:val="24"/>
          <w:szCs w:val="24"/>
        </w:rPr>
        <w:t>durumlar :</w:t>
      </w:r>
      <w:proofErr w:type="gramEnd"/>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 xml:space="preserve">4.6.5.1.Hastanın organ veya organlarının </w:t>
      </w:r>
      <w:proofErr w:type="gramStart"/>
      <w:r w:rsidRPr="00C50F98">
        <w:rPr>
          <w:rFonts w:ascii="Times New Roman" w:eastAsia="TimesNewRomanPSMT" w:hAnsi="Times New Roman" w:cs="Times New Roman"/>
          <w:sz w:val="24"/>
          <w:szCs w:val="24"/>
        </w:rPr>
        <w:t>transplantasyonu</w:t>
      </w:r>
      <w:proofErr w:type="gramEnd"/>
      <w:r w:rsidRPr="00C50F98">
        <w:rPr>
          <w:rFonts w:ascii="Times New Roman" w:eastAsia="TimesNewRomanPSMT" w:hAnsi="Times New Roman" w:cs="Times New Roman"/>
          <w:sz w:val="24"/>
          <w:szCs w:val="24"/>
        </w:rPr>
        <w:t xml:space="preserve"> için kullanılmasına hasta yakınının izin vermesi,</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4.6.5.2.Hasta yakınlarının yaşam desteğinin kesilmesine izin vermesidir.</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4.6.5.3.Öte yandan beyin ölümü gerçekleşmiş olan kişilerden, 2238 sayılı Organ ve Doku Alınması,</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Saklanması ve Nakli Hakkında Kanun çerçevesinde organ ve doku alınabilmesi için öncelikle dört</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proofErr w:type="gramStart"/>
      <w:r w:rsidRPr="00C50F98">
        <w:rPr>
          <w:rFonts w:ascii="Times New Roman" w:eastAsia="TimesNewRomanPSMT" w:hAnsi="Times New Roman" w:cs="Times New Roman"/>
          <w:sz w:val="24"/>
          <w:szCs w:val="24"/>
        </w:rPr>
        <w:t>kişilik</w:t>
      </w:r>
      <w:proofErr w:type="gramEnd"/>
      <w:r w:rsidRPr="00C50F98">
        <w:rPr>
          <w:rFonts w:ascii="Times New Roman" w:eastAsia="TimesNewRomanPSMT" w:hAnsi="Times New Roman" w:cs="Times New Roman"/>
          <w:sz w:val="24"/>
          <w:szCs w:val="24"/>
        </w:rPr>
        <w:t xml:space="preserve"> hekimler kurulunca (anesteziyoloji ve </w:t>
      </w:r>
      <w:proofErr w:type="spellStart"/>
      <w:r w:rsidRPr="00C50F98">
        <w:rPr>
          <w:rFonts w:ascii="Times New Roman" w:eastAsia="TimesNewRomanPSMT" w:hAnsi="Times New Roman" w:cs="Times New Roman"/>
          <w:sz w:val="24"/>
          <w:szCs w:val="24"/>
        </w:rPr>
        <w:t>reanimasyon</w:t>
      </w:r>
      <w:proofErr w:type="spellEnd"/>
      <w:r w:rsidRPr="00C50F98">
        <w:rPr>
          <w:rFonts w:ascii="Times New Roman" w:eastAsia="TimesNewRomanPSMT" w:hAnsi="Times New Roman" w:cs="Times New Roman"/>
          <w:sz w:val="24"/>
          <w:szCs w:val="24"/>
        </w:rPr>
        <w:t xml:space="preserve"> uzmanı, nöroloji uzmanı, beyin cerrahisi</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proofErr w:type="gramStart"/>
      <w:r w:rsidRPr="00C50F98">
        <w:rPr>
          <w:rFonts w:ascii="Times New Roman" w:eastAsia="TimesNewRomanPSMT" w:hAnsi="Times New Roman" w:cs="Times New Roman"/>
          <w:sz w:val="24"/>
          <w:szCs w:val="24"/>
        </w:rPr>
        <w:t>uzmanı</w:t>
      </w:r>
      <w:proofErr w:type="gramEnd"/>
      <w:r w:rsidRPr="00C50F98">
        <w:rPr>
          <w:rFonts w:ascii="Times New Roman" w:eastAsia="TimesNewRomanPSMT" w:hAnsi="Times New Roman" w:cs="Times New Roman"/>
          <w:sz w:val="24"/>
          <w:szCs w:val="24"/>
        </w:rPr>
        <w:t xml:space="preserve"> ve kardiyoloji uzmanı) yoğun bakım şartlarında beyin ölümü teşhisinin konulması</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proofErr w:type="gramStart"/>
      <w:r w:rsidRPr="00C50F98">
        <w:rPr>
          <w:rFonts w:ascii="Times New Roman" w:eastAsia="TimesNewRomanPSMT" w:hAnsi="Times New Roman" w:cs="Times New Roman"/>
          <w:sz w:val="24"/>
          <w:szCs w:val="24"/>
        </w:rPr>
        <w:t>gerekmektedir</w:t>
      </w:r>
      <w:proofErr w:type="gramEnd"/>
      <w:r w:rsidRPr="00C50F98">
        <w:rPr>
          <w:rFonts w:ascii="Times New Roman" w:eastAsia="TimesNewRomanPSMT" w:hAnsi="Times New Roman" w:cs="Times New Roman"/>
          <w:sz w:val="24"/>
          <w:szCs w:val="24"/>
        </w:rPr>
        <w:t xml:space="preserve">. Kişi sağlığında organ ve doku bağışında bulunduğunu sözlü veya yazılı vasiyetle belirtmemiş, bu konudaki isteğini iki tanık huzurunda açıklamamış ise sırasıyla ölüm anında yanında bulunan eşi, reşit çocukları, ana veya babası veya kardeşlerinden birisinin, bunlar yoksa yanında bulunan herhangi bir yakınının </w:t>
      </w:r>
      <w:proofErr w:type="spellStart"/>
      <w:r w:rsidRPr="00C50F98">
        <w:rPr>
          <w:rFonts w:ascii="Times New Roman" w:eastAsia="TimesNewRomanPSMT" w:hAnsi="Times New Roman" w:cs="Times New Roman"/>
          <w:sz w:val="24"/>
          <w:szCs w:val="24"/>
        </w:rPr>
        <w:t>muvafakatının</w:t>
      </w:r>
      <w:proofErr w:type="spellEnd"/>
      <w:r w:rsidRPr="00C50F98">
        <w:rPr>
          <w:rFonts w:ascii="Times New Roman" w:eastAsia="TimesNewRomanPSMT" w:hAnsi="Times New Roman" w:cs="Times New Roman"/>
          <w:sz w:val="24"/>
          <w:szCs w:val="24"/>
        </w:rPr>
        <w:t xml:space="preserve"> alınması gerekmektedir.</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r w:rsidRPr="00C50F98">
        <w:rPr>
          <w:rFonts w:ascii="Times New Roman" w:eastAsia="TimesNewRomanPSMT" w:hAnsi="Times New Roman" w:cs="Times New Roman"/>
          <w:sz w:val="24"/>
          <w:szCs w:val="24"/>
        </w:rPr>
        <w:t>4.7.Beyin ölümü gerçekleşen her hasta Bölge Koordinasyon Merkezine bildirilir.</w:t>
      </w:r>
    </w:p>
    <w:p w:rsidR="00C50F98" w:rsidRPr="00C50F98" w:rsidRDefault="00C50F98" w:rsidP="00C50F98">
      <w:pPr>
        <w:autoSpaceDE w:val="0"/>
        <w:autoSpaceDN w:val="0"/>
        <w:adjustRightInd w:val="0"/>
        <w:ind w:left="426" w:right="835"/>
        <w:rPr>
          <w:rFonts w:ascii="Times New Roman" w:eastAsia="TimesNewRomanPSMT" w:hAnsi="Times New Roman" w:cs="Times New Roman"/>
          <w:sz w:val="24"/>
          <w:szCs w:val="24"/>
        </w:rPr>
      </w:pPr>
      <w:proofErr w:type="gramStart"/>
      <w:r w:rsidRPr="00C50F98">
        <w:rPr>
          <w:rFonts w:ascii="Times New Roman" w:eastAsia="TimesNewRomanPSMT" w:hAnsi="Times New Roman" w:cs="Times New Roman"/>
          <w:sz w:val="24"/>
          <w:szCs w:val="24"/>
        </w:rPr>
        <w:t>4.8.Organ Bağışı ve Nakli hizmetleri 1979 yılında yürürlüğe giren 2283 sayılı Organ ve Doku alınması, aşılanması, saklanması ve nakli hakkındaki kanun ve Sağlık Bakanlığı 24066 sayılı 01.06.2000 tarihinde resmi gazetede yayınlamış olduğu Organ ve Doku Nakli Hizmetleri Yönetmeliği ve 27579 sayılı 12 Mayıs 2010 Organ ve Doku Nakli Hizmetleri Yönetmeliği çerçevesinde yürütülür.</w:t>
      </w:r>
      <w:proofErr w:type="gramEnd"/>
    </w:p>
    <w:p w:rsidR="00C50F98" w:rsidRPr="00C50F98" w:rsidRDefault="00C50F98" w:rsidP="00C50F98">
      <w:pPr>
        <w:pStyle w:val="Default"/>
        <w:ind w:left="426" w:right="835"/>
        <w:jc w:val="both"/>
        <w:rPr>
          <w:rFonts w:ascii="Times New Roman" w:eastAsia="TimesNewRomanPSMT" w:hAnsi="Times New Roman" w:cs="Times New Roman"/>
        </w:rPr>
      </w:pPr>
    </w:p>
    <w:p w:rsidR="00C50F98" w:rsidRPr="00C50F98" w:rsidRDefault="00C50F98" w:rsidP="00C50F98">
      <w:pPr>
        <w:pStyle w:val="Default"/>
        <w:ind w:left="426" w:right="835"/>
        <w:jc w:val="both"/>
        <w:rPr>
          <w:rFonts w:ascii="Times New Roman" w:eastAsia="TimesNewRomanPSMT" w:hAnsi="Times New Roman" w:cs="Times New Roman"/>
        </w:rPr>
      </w:pPr>
    </w:p>
    <w:p w:rsidR="00C50F98" w:rsidRPr="00C50F98" w:rsidRDefault="00C50F98" w:rsidP="00C50F98">
      <w:pPr>
        <w:pStyle w:val="Default"/>
        <w:ind w:left="426" w:right="835"/>
        <w:jc w:val="both"/>
        <w:rPr>
          <w:rFonts w:ascii="Times New Roman" w:eastAsia="TimesNewRomanPSMT" w:hAnsi="Times New Roman" w:cs="Times New Roman"/>
          <w:b/>
        </w:rPr>
      </w:pPr>
      <w:r w:rsidRPr="00C50F98">
        <w:rPr>
          <w:rFonts w:ascii="Times New Roman" w:eastAsia="TimesNewRomanPSMT" w:hAnsi="Times New Roman" w:cs="Times New Roman"/>
          <w:b/>
        </w:rPr>
        <w:t>5.EKLER</w:t>
      </w:r>
    </w:p>
    <w:p w:rsidR="00C50F98" w:rsidRPr="00C50F98" w:rsidRDefault="00FC58E0" w:rsidP="00C50F98">
      <w:pPr>
        <w:pStyle w:val="Default"/>
        <w:ind w:left="426" w:right="835"/>
        <w:jc w:val="both"/>
        <w:rPr>
          <w:rFonts w:ascii="Times New Roman" w:eastAsia="TimesNewRomanPSMT" w:hAnsi="Times New Roman" w:cs="Times New Roman"/>
        </w:rPr>
      </w:pPr>
      <w:bookmarkStart w:id="0" w:name="_GoBack"/>
      <w:r w:rsidRPr="00C50F98">
        <w:rPr>
          <w:rFonts w:ascii="Times New Roman" w:eastAsia="TimesNewRomanPSMT" w:hAnsi="Times New Roman" w:cs="Times New Roman"/>
        </w:rPr>
        <w:t>5.1 EK-1 BEYİN ÖLÜMÜ BİLDİRİM FORMU</w:t>
      </w:r>
    </w:p>
    <w:p w:rsidR="00C50F98" w:rsidRPr="00C50F98" w:rsidRDefault="00FC58E0" w:rsidP="00C50F98">
      <w:pPr>
        <w:pStyle w:val="Default"/>
        <w:ind w:left="426" w:right="835"/>
        <w:jc w:val="both"/>
        <w:rPr>
          <w:rFonts w:ascii="Times New Roman" w:eastAsia="TimesNewRomanPSMT" w:hAnsi="Times New Roman" w:cs="Times New Roman"/>
        </w:rPr>
      </w:pPr>
      <w:r w:rsidRPr="00C50F98">
        <w:rPr>
          <w:rFonts w:ascii="Times New Roman" w:eastAsia="TimesNewRomanPSMT" w:hAnsi="Times New Roman" w:cs="Times New Roman"/>
        </w:rPr>
        <w:t>5.2 EK-4 VERİCİ BİLGİ FORMU</w:t>
      </w:r>
    </w:p>
    <w:p w:rsidR="00C50F98" w:rsidRPr="00C50F98" w:rsidRDefault="00FC58E0" w:rsidP="00C50F98">
      <w:pPr>
        <w:pStyle w:val="Default"/>
        <w:ind w:left="426" w:right="835"/>
        <w:jc w:val="both"/>
        <w:rPr>
          <w:rFonts w:ascii="Times New Roman" w:eastAsia="TimesNewRomanPSMT" w:hAnsi="Times New Roman" w:cs="Times New Roman"/>
        </w:rPr>
      </w:pPr>
      <w:r w:rsidRPr="00C50F98">
        <w:rPr>
          <w:rFonts w:ascii="Times New Roman" w:eastAsia="TimesNewRomanPSMT" w:hAnsi="Times New Roman" w:cs="Times New Roman"/>
        </w:rPr>
        <w:t>5.3 AİLE İZİN FORMU</w:t>
      </w:r>
    </w:p>
    <w:bookmarkEnd w:id="0"/>
    <w:p w:rsidR="00C50F98" w:rsidRDefault="00C50F98" w:rsidP="00C50F98">
      <w:pPr>
        <w:tabs>
          <w:tab w:val="left" w:pos="945"/>
        </w:tabs>
      </w:pPr>
    </w:p>
    <w:tbl>
      <w:tblPr>
        <w:tblStyle w:val="TabloKlavuzu"/>
        <w:tblpPr w:leftFromText="141" w:rightFromText="141" w:vertAnchor="text" w:horzAnchor="margin" w:tblpXSpec="center" w:tblpY="469"/>
        <w:tblW w:w="0" w:type="auto"/>
        <w:tblLook w:val="04A0" w:firstRow="1" w:lastRow="0" w:firstColumn="1" w:lastColumn="0" w:noHBand="0" w:noVBand="1"/>
      </w:tblPr>
      <w:tblGrid>
        <w:gridCol w:w="2802"/>
        <w:gridCol w:w="3969"/>
        <w:gridCol w:w="2551"/>
      </w:tblGrid>
      <w:tr w:rsidR="00C50F98" w:rsidTr="00C50F98">
        <w:tc>
          <w:tcPr>
            <w:tcW w:w="2802" w:type="dxa"/>
          </w:tcPr>
          <w:p w:rsidR="00C50F98" w:rsidRDefault="00C50F98" w:rsidP="00C50F98">
            <w:pPr>
              <w:jc w:val="center"/>
            </w:pPr>
            <w:r>
              <w:t>HAZIRLAYAN</w:t>
            </w:r>
          </w:p>
        </w:tc>
        <w:tc>
          <w:tcPr>
            <w:tcW w:w="3969" w:type="dxa"/>
          </w:tcPr>
          <w:p w:rsidR="00C50F98" w:rsidRDefault="00C50F98" w:rsidP="00C50F98">
            <w:pPr>
              <w:jc w:val="center"/>
            </w:pPr>
            <w:r>
              <w:t>KONTROL EDEN</w:t>
            </w:r>
          </w:p>
        </w:tc>
        <w:tc>
          <w:tcPr>
            <w:tcW w:w="2551" w:type="dxa"/>
          </w:tcPr>
          <w:p w:rsidR="00C50F98" w:rsidRDefault="00C50F98" w:rsidP="00C50F98">
            <w:pPr>
              <w:jc w:val="center"/>
            </w:pPr>
            <w:r>
              <w:t>ONAYLAYAN</w:t>
            </w:r>
          </w:p>
        </w:tc>
      </w:tr>
      <w:tr w:rsidR="00C50F98" w:rsidTr="00C50F98">
        <w:tc>
          <w:tcPr>
            <w:tcW w:w="2802" w:type="dxa"/>
          </w:tcPr>
          <w:p w:rsidR="00C50F98" w:rsidRDefault="00C50F98" w:rsidP="00C50F98"/>
        </w:tc>
        <w:tc>
          <w:tcPr>
            <w:tcW w:w="3969" w:type="dxa"/>
          </w:tcPr>
          <w:p w:rsidR="00C50F98" w:rsidRDefault="00C50F98" w:rsidP="00C50F98">
            <w:pPr>
              <w:jc w:val="center"/>
            </w:pPr>
            <w:r>
              <w:t>PERFORMANS VE KALİTE BİRİMİ</w:t>
            </w:r>
          </w:p>
        </w:tc>
        <w:tc>
          <w:tcPr>
            <w:tcW w:w="2551" w:type="dxa"/>
          </w:tcPr>
          <w:p w:rsidR="00C50F98" w:rsidRDefault="00C50F98" w:rsidP="00C50F98">
            <w:pPr>
              <w:jc w:val="center"/>
            </w:pPr>
            <w:r>
              <w:t>BAŞHEKİM</w:t>
            </w:r>
          </w:p>
        </w:tc>
      </w:tr>
    </w:tbl>
    <w:p w:rsidR="00FE6572" w:rsidRDefault="00FE6572" w:rsidP="00C50F98">
      <w:pPr>
        <w:ind w:firstLine="708"/>
      </w:pPr>
    </w:p>
    <w:p w:rsidR="00C50F98" w:rsidRDefault="00C50F98" w:rsidP="00C50F98">
      <w:pPr>
        <w:ind w:firstLine="708"/>
      </w:pPr>
    </w:p>
    <w:p w:rsidR="00C50F98" w:rsidRPr="00C50F98" w:rsidRDefault="00C50F98" w:rsidP="00C50F98">
      <w:pPr>
        <w:ind w:firstLine="708"/>
      </w:pPr>
    </w:p>
    <w:sectPr w:rsidR="00C50F98" w:rsidRPr="00C50F98" w:rsidSect="00C50F98">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98"/>
    <w:rsid w:val="00015469"/>
    <w:rsid w:val="00151963"/>
    <w:rsid w:val="00161A12"/>
    <w:rsid w:val="001854F3"/>
    <w:rsid w:val="00243BA3"/>
    <w:rsid w:val="002C6A19"/>
    <w:rsid w:val="004E76DD"/>
    <w:rsid w:val="00520F04"/>
    <w:rsid w:val="00632019"/>
    <w:rsid w:val="00645A67"/>
    <w:rsid w:val="006B288A"/>
    <w:rsid w:val="006E0462"/>
    <w:rsid w:val="007D0BCA"/>
    <w:rsid w:val="00A90E74"/>
    <w:rsid w:val="00B41DBD"/>
    <w:rsid w:val="00B5624D"/>
    <w:rsid w:val="00C0766A"/>
    <w:rsid w:val="00C50F98"/>
    <w:rsid w:val="00CC3E8A"/>
    <w:rsid w:val="00CC7B58"/>
    <w:rsid w:val="00CF7612"/>
    <w:rsid w:val="00E25397"/>
    <w:rsid w:val="00E2775D"/>
    <w:rsid w:val="00FC58E0"/>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0F98"/>
    <w:pPr>
      <w:autoSpaceDE w:val="0"/>
      <w:autoSpaceDN w:val="0"/>
      <w:adjustRightInd w:val="0"/>
      <w:spacing w:after="0" w:line="240" w:lineRule="auto"/>
    </w:pPr>
    <w:rPr>
      <w:rFonts w:ascii="Calibri" w:eastAsia="Times New Roman" w:hAnsi="Calibri" w:cs="Calibri"/>
      <w:color w:val="000000"/>
      <w:sz w:val="24"/>
      <w:szCs w:val="24"/>
      <w:lang w:eastAsia="tr-TR"/>
    </w:rPr>
  </w:style>
  <w:style w:type="table" w:styleId="TabloKlavuzu">
    <w:name w:val="Table Grid"/>
    <w:basedOn w:val="NormalTablo"/>
    <w:uiPriority w:val="59"/>
    <w:rsid w:val="00C5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0F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50F98"/>
    <w:pPr>
      <w:autoSpaceDE w:val="0"/>
      <w:autoSpaceDN w:val="0"/>
      <w:adjustRightInd w:val="0"/>
      <w:spacing w:after="0" w:line="240" w:lineRule="auto"/>
    </w:pPr>
    <w:rPr>
      <w:rFonts w:ascii="Calibri" w:eastAsia="Times New Roman" w:hAnsi="Calibri" w:cs="Calibri"/>
      <w:color w:val="000000"/>
      <w:sz w:val="24"/>
      <w:szCs w:val="24"/>
      <w:lang w:eastAsia="tr-TR"/>
    </w:rPr>
  </w:style>
  <w:style w:type="table" w:styleId="TabloKlavuzu">
    <w:name w:val="Table Grid"/>
    <w:basedOn w:val="NormalTablo"/>
    <w:uiPriority w:val="59"/>
    <w:rsid w:val="00C5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0F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0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1149</Words>
  <Characters>6552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5</cp:revision>
  <dcterms:created xsi:type="dcterms:W3CDTF">2018-04-13T11:14:00Z</dcterms:created>
  <dcterms:modified xsi:type="dcterms:W3CDTF">2018-07-17T08:46:00Z</dcterms:modified>
</cp:coreProperties>
</file>