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143"/>
        <w:gridCol w:w="1843"/>
        <w:gridCol w:w="1276"/>
      </w:tblGrid>
      <w:tr w:rsidR="00A63E6C" w:rsidTr="00B82089">
        <w:tc>
          <w:tcPr>
            <w:tcW w:w="2344" w:type="dxa"/>
            <w:vMerge w:val="restart"/>
            <w:shd w:val="clear" w:color="auto" w:fill="auto"/>
          </w:tcPr>
          <w:p w:rsidR="00A63E6C" w:rsidRPr="00875320" w:rsidRDefault="00A63E6C" w:rsidP="00B82089">
            <w:pPr>
              <w:jc w:val="center"/>
              <w:rPr>
                <w:rFonts w:ascii="Calibri" w:eastAsia="Calibri" w:hAnsi="Calibri"/>
                <w:sz w:val="22"/>
                <w:szCs w:val="22"/>
              </w:rPr>
            </w:pPr>
            <w:r>
              <w:rPr>
                <w:rFonts w:ascii="Calibri" w:eastAsia="Calibri" w:hAnsi="Calibri"/>
                <w:noProof/>
                <w:sz w:val="22"/>
                <w:szCs w:val="22"/>
                <w:lang w:eastAsia="tr-TR"/>
              </w:rPr>
              <w:drawing>
                <wp:inline distT="0" distB="0" distL="0" distR="0">
                  <wp:extent cx="128587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4143" w:type="dxa"/>
            <w:vMerge w:val="restart"/>
            <w:shd w:val="clear" w:color="auto" w:fill="auto"/>
          </w:tcPr>
          <w:p w:rsidR="00A63E6C" w:rsidRPr="00875320" w:rsidRDefault="00A63E6C" w:rsidP="00B82089">
            <w:pPr>
              <w:jc w:val="center"/>
              <w:rPr>
                <w:rFonts w:ascii="Calibri" w:eastAsia="Calibri" w:hAnsi="Calibri"/>
                <w:sz w:val="22"/>
                <w:szCs w:val="22"/>
              </w:rPr>
            </w:pPr>
          </w:p>
          <w:p w:rsidR="00A63E6C" w:rsidRPr="00875320" w:rsidRDefault="00A63E6C" w:rsidP="00A63E6C">
            <w:pPr>
              <w:jc w:val="center"/>
              <w:rPr>
                <w:rFonts w:ascii="Calibri" w:eastAsia="Calibri" w:hAnsi="Calibri"/>
                <w:b/>
              </w:rPr>
            </w:pPr>
            <w:r w:rsidRPr="00A63E6C">
              <w:rPr>
                <w:rFonts w:ascii="Calibri" w:eastAsia="Calibri" w:hAnsi="Calibri"/>
                <w:b/>
              </w:rPr>
              <w:t>POLİKLİNİK İŞLEYİŞ PROSEDÜRÜ</w:t>
            </w:r>
          </w:p>
        </w:tc>
        <w:tc>
          <w:tcPr>
            <w:tcW w:w="1843" w:type="dxa"/>
            <w:shd w:val="clear" w:color="auto" w:fill="auto"/>
          </w:tcPr>
          <w:p w:rsidR="00A63E6C" w:rsidRPr="00875320" w:rsidRDefault="00A63E6C" w:rsidP="00B82089">
            <w:pPr>
              <w:rPr>
                <w:rFonts w:ascii="Calibri" w:eastAsia="Calibri" w:hAnsi="Calibri"/>
                <w:sz w:val="20"/>
                <w:szCs w:val="20"/>
              </w:rPr>
            </w:pPr>
            <w:r w:rsidRPr="00875320">
              <w:rPr>
                <w:rFonts w:ascii="Calibri" w:eastAsia="Calibri" w:hAnsi="Calibri"/>
                <w:sz w:val="20"/>
                <w:szCs w:val="20"/>
              </w:rPr>
              <w:t>DÖKÜMAN KODU</w:t>
            </w:r>
          </w:p>
        </w:tc>
        <w:tc>
          <w:tcPr>
            <w:tcW w:w="1276" w:type="dxa"/>
            <w:shd w:val="clear" w:color="auto" w:fill="auto"/>
          </w:tcPr>
          <w:p w:rsidR="00A63E6C" w:rsidRPr="00875320" w:rsidRDefault="00A63E6C" w:rsidP="00B82089">
            <w:pPr>
              <w:jc w:val="center"/>
              <w:rPr>
                <w:rFonts w:ascii="Calibri" w:eastAsia="Calibri" w:hAnsi="Calibri"/>
                <w:sz w:val="20"/>
                <w:szCs w:val="20"/>
              </w:rPr>
            </w:pPr>
            <w:proofErr w:type="gramStart"/>
            <w:r w:rsidRPr="00A63E6C">
              <w:rPr>
                <w:rFonts w:ascii="Calibri" w:eastAsia="Calibri" w:hAnsi="Calibri"/>
                <w:sz w:val="20"/>
                <w:szCs w:val="20"/>
              </w:rPr>
              <w:t>POL.PR</w:t>
            </w:r>
            <w:proofErr w:type="gramEnd"/>
            <w:r w:rsidRPr="00A63E6C">
              <w:rPr>
                <w:rFonts w:ascii="Calibri" w:eastAsia="Calibri" w:hAnsi="Calibri"/>
                <w:sz w:val="20"/>
                <w:szCs w:val="20"/>
              </w:rPr>
              <w:t>.01</w:t>
            </w:r>
          </w:p>
        </w:tc>
      </w:tr>
      <w:tr w:rsidR="00A63E6C" w:rsidTr="00B82089">
        <w:tc>
          <w:tcPr>
            <w:tcW w:w="2344" w:type="dxa"/>
            <w:vMerge/>
            <w:shd w:val="clear" w:color="auto" w:fill="auto"/>
          </w:tcPr>
          <w:p w:rsidR="00A63E6C" w:rsidRPr="00875320" w:rsidRDefault="00A63E6C" w:rsidP="00B82089">
            <w:pPr>
              <w:jc w:val="center"/>
              <w:rPr>
                <w:rFonts w:ascii="Calibri" w:eastAsia="Calibri" w:hAnsi="Calibri"/>
                <w:sz w:val="22"/>
                <w:szCs w:val="22"/>
              </w:rPr>
            </w:pPr>
          </w:p>
        </w:tc>
        <w:tc>
          <w:tcPr>
            <w:tcW w:w="4143" w:type="dxa"/>
            <w:vMerge/>
            <w:shd w:val="clear" w:color="auto" w:fill="auto"/>
          </w:tcPr>
          <w:p w:rsidR="00A63E6C" w:rsidRPr="00875320" w:rsidRDefault="00A63E6C" w:rsidP="00B82089">
            <w:pPr>
              <w:jc w:val="center"/>
              <w:rPr>
                <w:rFonts w:ascii="Calibri" w:eastAsia="Calibri" w:hAnsi="Calibri"/>
                <w:sz w:val="22"/>
                <w:szCs w:val="22"/>
              </w:rPr>
            </w:pPr>
          </w:p>
        </w:tc>
        <w:tc>
          <w:tcPr>
            <w:tcW w:w="1843" w:type="dxa"/>
            <w:shd w:val="clear" w:color="auto" w:fill="auto"/>
          </w:tcPr>
          <w:p w:rsidR="00A63E6C" w:rsidRPr="00875320" w:rsidRDefault="00A63E6C" w:rsidP="00B82089">
            <w:pPr>
              <w:rPr>
                <w:rFonts w:ascii="Calibri" w:eastAsia="Calibri" w:hAnsi="Calibri"/>
                <w:sz w:val="20"/>
                <w:szCs w:val="20"/>
              </w:rPr>
            </w:pPr>
            <w:r w:rsidRPr="00875320">
              <w:rPr>
                <w:rFonts w:ascii="Calibri" w:eastAsia="Calibri" w:hAnsi="Calibri"/>
                <w:sz w:val="20"/>
                <w:szCs w:val="20"/>
              </w:rPr>
              <w:t>YAYIN TARİHİ</w:t>
            </w:r>
          </w:p>
        </w:tc>
        <w:tc>
          <w:tcPr>
            <w:tcW w:w="1276" w:type="dxa"/>
            <w:shd w:val="clear" w:color="auto" w:fill="auto"/>
          </w:tcPr>
          <w:p w:rsidR="00A63E6C" w:rsidRPr="00875320" w:rsidRDefault="00A63E6C" w:rsidP="00B82089">
            <w:pPr>
              <w:jc w:val="center"/>
              <w:rPr>
                <w:rFonts w:ascii="Calibri" w:eastAsia="Calibri" w:hAnsi="Calibri"/>
                <w:sz w:val="20"/>
                <w:szCs w:val="20"/>
              </w:rPr>
            </w:pPr>
            <w:r w:rsidRPr="00A63E6C">
              <w:rPr>
                <w:rFonts w:ascii="Calibri" w:eastAsia="Calibri" w:hAnsi="Calibri"/>
                <w:sz w:val="20"/>
                <w:szCs w:val="20"/>
              </w:rPr>
              <w:t>16.06.2016</w:t>
            </w:r>
          </w:p>
        </w:tc>
      </w:tr>
      <w:tr w:rsidR="00A63E6C" w:rsidTr="00B82089">
        <w:tc>
          <w:tcPr>
            <w:tcW w:w="2344" w:type="dxa"/>
            <w:vMerge/>
            <w:shd w:val="clear" w:color="auto" w:fill="auto"/>
          </w:tcPr>
          <w:p w:rsidR="00A63E6C" w:rsidRPr="00875320" w:rsidRDefault="00A63E6C" w:rsidP="00B82089">
            <w:pPr>
              <w:jc w:val="center"/>
              <w:rPr>
                <w:rFonts w:ascii="Calibri" w:eastAsia="Calibri" w:hAnsi="Calibri"/>
                <w:sz w:val="22"/>
                <w:szCs w:val="22"/>
              </w:rPr>
            </w:pPr>
          </w:p>
        </w:tc>
        <w:tc>
          <w:tcPr>
            <w:tcW w:w="4143" w:type="dxa"/>
            <w:vMerge/>
            <w:shd w:val="clear" w:color="auto" w:fill="auto"/>
          </w:tcPr>
          <w:p w:rsidR="00A63E6C" w:rsidRPr="00875320" w:rsidRDefault="00A63E6C" w:rsidP="00B82089">
            <w:pPr>
              <w:jc w:val="center"/>
              <w:rPr>
                <w:rFonts w:ascii="Calibri" w:eastAsia="Calibri" w:hAnsi="Calibri"/>
                <w:sz w:val="22"/>
                <w:szCs w:val="22"/>
              </w:rPr>
            </w:pPr>
          </w:p>
        </w:tc>
        <w:tc>
          <w:tcPr>
            <w:tcW w:w="1843" w:type="dxa"/>
            <w:shd w:val="clear" w:color="auto" w:fill="auto"/>
          </w:tcPr>
          <w:p w:rsidR="00A63E6C" w:rsidRPr="00875320" w:rsidRDefault="00A63E6C" w:rsidP="00B82089">
            <w:pPr>
              <w:rPr>
                <w:rFonts w:ascii="Calibri" w:eastAsia="Calibri" w:hAnsi="Calibri"/>
                <w:sz w:val="20"/>
                <w:szCs w:val="20"/>
              </w:rPr>
            </w:pPr>
            <w:r w:rsidRPr="00875320">
              <w:rPr>
                <w:rFonts w:ascii="Calibri" w:eastAsia="Calibri" w:hAnsi="Calibri"/>
                <w:sz w:val="20"/>
                <w:szCs w:val="20"/>
              </w:rPr>
              <w:t>REVİZYON TARİHİ</w:t>
            </w:r>
          </w:p>
        </w:tc>
        <w:tc>
          <w:tcPr>
            <w:tcW w:w="1276" w:type="dxa"/>
            <w:shd w:val="clear" w:color="auto" w:fill="auto"/>
          </w:tcPr>
          <w:p w:rsidR="00A63E6C" w:rsidRPr="00875320" w:rsidRDefault="00A63E6C" w:rsidP="00B82089">
            <w:pPr>
              <w:jc w:val="center"/>
              <w:rPr>
                <w:rFonts w:ascii="Calibri" w:eastAsia="Calibri" w:hAnsi="Calibri"/>
                <w:sz w:val="20"/>
                <w:szCs w:val="20"/>
              </w:rPr>
            </w:pPr>
            <w:r>
              <w:rPr>
                <w:rFonts w:ascii="Calibri" w:eastAsia="Calibri" w:hAnsi="Calibri"/>
                <w:sz w:val="20"/>
                <w:szCs w:val="20"/>
              </w:rPr>
              <w:t>00</w:t>
            </w:r>
          </w:p>
        </w:tc>
      </w:tr>
      <w:tr w:rsidR="00A63E6C" w:rsidTr="00B82089">
        <w:tc>
          <w:tcPr>
            <w:tcW w:w="2344" w:type="dxa"/>
            <w:vMerge/>
            <w:shd w:val="clear" w:color="auto" w:fill="auto"/>
          </w:tcPr>
          <w:p w:rsidR="00A63E6C" w:rsidRPr="00875320" w:rsidRDefault="00A63E6C" w:rsidP="00B82089">
            <w:pPr>
              <w:jc w:val="center"/>
              <w:rPr>
                <w:rFonts w:ascii="Calibri" w:eastAsia="Calibri" w:hAnsi="Calibri"/>
                <w:sz w:val="22"/>
                <w:szCs w:val="22"/>
              </w:rPr>
            </w:pPr>
          </w:p>
        </w:tc>
        <w:tc>
          <w:tcPr>
            <w:tcW w:w="4143" w:type="dxa"/>
            <w:vMerge/>
            <w:shd w:val="clear" w:color="auto" w:fill="auto"/>
          </w:tcPr>
          <w:p w:rsidR="00A63E6C" w:rsidRPr="00875320" w:rsidRDefault="00A63E6C" w:rsidP="00B82089">
            <w:pPr>
              <w:jc w:val="center"/>
              <w:rPr>
                <w:rFonts w:ascii="Calibri" w:eastAsia="Calibri" w:hAnsi="Calibri"/>
                <w:sz w:val="22"/>
                <w:szCs w:val="22"/>
              </w:rPr>
            </w:pPr>
          </w:p>
        </w:tc>
        <w:tc>
          <w:tcPr>
            <w:tcW w:w="1843" w:type="dxa"/>
            <w:shd w:val="clear" w:color="auto" w:fill="auto"/>
          </w:tcPr>
          <w:p w:rsidR="00A63E6C" w:rsidRPr="00875320" w:rsidRDefault="00A63E6C" w:rsidP="00B82089">
            <w:pPr>
              <w:rPr>
                <w:rFonts w:ascii="Calibri" w:eastAsia="Calibri" w:hAnsi="Calibri"/>
                <w:sz w:val="20"/>
                <w:szCs w:val="20"/>
              </w:rPr>
            </w:pPr>
            <w:r w:rsidRPr="00875320">
              <w:rPr>
                <w:rFonts w:ascii="Calibri" w:eastAsia="Calibri" w:hAnsi="Calibri"/>
                <w:sz w:val="20"/>
                <w:szCs w:val="20"/>
              </w:rPr>
              <w:t>REVİZYON NO</w:t>
            </w:r>
          </w:p>
        </w:tc>
        <w:tc>
          <w:tcPr>
            <w:tcW w:w="1276" w:type="dxa"/>
            <w:shd w:val="clear" w:color="auto" w:fill="auto"/>
          </w:tcPr>
          <w:p w:rsidR="00A63E6C" w:rsidRPr="00875320" w:rsidRDefault="00A63E6C" w:rsidP="00B82089">
            <w:pPr>
              <w:jc w:val="center"/>
              <w:rPr>
                <w:rFonts w:ascii="Calibri" w:eastAsia="Calibri" w:hAnsi="Calibri"/>
                <w:sz w:val="20"/>
                <w:szCs w:val="20"/>
              </w:rPr>
            </w:pPr>
            <w:r>
              <w:rPr>
                <w:rFonts w:ascii="Calibri" w:eastAsia="Calibri" w:hAnsi="Calibri"/>
                <w:sz w:val="20"/>
                <w:szCs w:val="20"/>
              </w:rPr>
              <w:t>00</w:t>
            </w:r>
          </w:p>
        </w:tc>
      </w:tr>
      <w:tr w:rsidR="00A63E6C" w:rsidTr="00B82089">
        <w:tc>
          <w:tcPr>
            <w:tcW w:w="2344" w:type="dxa"/>
            <w:vMerge/>
            <w:shd w:val="clear" w:color="auto" w:fill="auto"/>
          </w:tcPr>
          <w:p w:rsidR="00A63E6C" w:rsidRPr="00875320" w:rsidRDefault="00A63E6C" w:rsidP="00B82089">
            <w:pPr>
              <w:jc w:val="center"/>
              <w:rPr>
                <w:rFonts w:ascii="Calibri" w:eastAsia="Calibri" w:hAnsi="Calibri"/>
                <w:sz w:val="22"/>
                <w:szCs w:val="22"/>
              </w:rPr>
            </w:pPr>
          </w:p>
        </w:tc>
        <w:tc>
          <w:tcPr>
            <w:tcW w:w="4143" w:type="dxa"/>
            <w:vMerge/>
            <w:shd w:val="clear" w:color="auto" w:fill="auto"/>
          </w:tcPr>
          <w:p w:rsidR="00A63E6C" w:rsidRPr="00875320" w:rsidRDefault="00A63E6C" w:rsidP="00B82089">
            <w:pPr>
              <w:jc w:val="center"/>
              <w:rPr>
                <w:rFonts w:ascii="Calibri" w:eastAsia="Calibri" w:hAnsi="Calibri"/>
                <w:sz w:val="22"/>
                <w:szCs w:val="22"/>
              </w:rPr>
            </w:pPr>
          </w:p>
        </w:tc>
        <w:tc>
          <w:tcPr>
            <w:tcW w:w="1843" w:type="dxa"/>
            <w:shd w:val="clear" w:color="auto" w:fill="auto"/>
          </w:tcPr>
          <w:p w:rsidR="00A63E6C" w:rsidRPr="00875320" w:rsidRDefault="00A63E6C" w:rsidP="00B82089">
            <w:pPr>
              <w:rPr>
                <w:rFonts w:ascii="Calibri" w:eastAsia="Calibri" w:hAnsi="Calibri"/>
                <w:sz w:val="20"/>
                <w:szCs w:val="20"/>
              </w:rPr>
            </w:pPr>
            <w:r w:rsidRPr="00875320">
              <w:rPr>
                <w:rFonts w:ascii="Calibri" w:eastAsia="Calibri" w:hAnsi="Calibri"/>
                <w:sz w:val="20"/>
                <w:szCs w:val="20"/>
              </w:rPr>
              <w:t>SAYFA</w:t>
            </w:r>
          </w:p>
        </w:tc>
        <w:tc>
          <w:tcPr>
            <w:tcW w:w="1276" w:type="dxa"/>
            <w:shd w:val="clear" w:color="auto" w:fill="auto"/>
          </w:tcPr>
          <w:p w:rsidR="00A63E6C" w:rsidRPr="00875320" w:rsidRDefault="001B5047" w:rsidP="00B82089">
            <w:pPr>
              <w:jc w:val="center"/>
              <w:rPr>
                <w:rFonts w:ascii="Calibri" w:eastAsia="Calibri" w:hAnsi="Calibri"/>
                <w:sz w:val="20"/>
                <w:szCs w:val="20"/>
              </w:rPr>
            </w:pPr>
            <w:r>
              <w:rPr>
                <w:rFonts w:ascii="Calibri" w:eastAsia="Calibri" w:hAnsi="Calibri"/>
                <w:sz w:val="20"/>
                <w:szCs w:val="20"/>
              </w:rPr>
              <w:t>1/3</w:t>
            </w:r>
          </w:p>
        </w:tc>
      </w:tr>
    </w:tbl>
    <w:p w:rsidR="004F0CF1" w:rsidRDefault="004F0CF1" w:rsidP="004F0CF1">
      <w:pPr>
        <w:spacing w:line="180" w:lineRule="atLeast"/>
        <w:jc w:val="both"/>
        <w:rPr>
          <w:rFonts w:ascii="Tahoma" w:hAnsi="Tahoma" w:cs="Tahoma"/>
          <w:b/>
          <w:color w:val="000000"/>
          <w:sz w:val="22"/>
          <w:szCs w:val="22"/>
        </w:rPr>
      </w:pPr>
    </w:p>
    <w:p w:rsidR="004F0CF1" w:rsidRDefault="004F0CF1" w:rsidP="004F0CF1">
      <w:pPr>
        <w:spacing w:line="180" w:lineRule="atLeast"/>
        <w:jc w:val="both"/>
        <w:rPr>
          <w:rFonts w:ascii="Tahoma" w:hAnsi="Tahoma" w:cs="Tahoma"/>
          <w:b/>
          <w:color w:val="000000"/>
          <w:sz w:val="22"/>
          <w:szCs w:val="22"/>
        </w:rPr>
      </w:pPr>
    </w:p>
    <w:p w:rsidR="00A63E6C" w:rsidRPr="00A63E6C" w:rsidRDefault="00A63E6C" w:rsidP="00A63E6C">
      <w:pPr>
        <w:spacing w:line="180" w:lineRule="atLeast"/>
        <w:jc w:val="both"/>
        <w:rPr>
          <w:rFonts w:asciiTheme="minorHAnsi" w:hAnsiTheme="minorHAnsi" w:cs="Tahoma"/>
          <w:b/>
          <w:color w:val="000000"/>
        </w:rPr>
      </w:pPr>
      <w:r w:rsidRPr="00A63E6C">
        <w:rPr>
          <w:rFonts w:asciiTheme="minorHAnsi" w:hAnsiTheme="minorHAnsi" w:cs="Tahoma"/>
          <w:b/>
          <w:color w:val="000000"/>
        </w:rPr>
        <w:t xml:space="preserve">1. AMAÇ: </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Hastanemizde uygulanan hizmet kalite standartları ve kalite yönetim sistemi çerçevesinde hastalarımıza sunulan</w:t>
      </w:r>
    </w:p>
    <w:p w:rsidR="00A63E6C" w:rsidRDefault="00A63E6C" w:rsidP="00A63E6C">
      <w:pPr>
        <w:spacing w:line="180" w:lineRule="atLeast"/>
        <w:jc w:val="both"/>
        <w:rPr>
          <w:rFonts w:asciiTheme="minorHAnsi" w:hAnsiTheme="minorHAnsi" w:cs="Tahoma"/>
          <w:color w:val="000000"/>
        </w:rPr>
      </w:pPr>
      <w:proofErr w:type="gramStart"/>
      <w:r w:rsidRPr="00A63E6C">
        <w:rPr>
          <w:rFonts w:asciiTheme="minorHAnsi" w:hAnsiTheme="minorHAnsi" w:cs="Tahoma"/>
          <w:color w:val="000000"/>
        </w:rPr>
        <w:t>poliklinik</w:t>
      </w:r>
      <w:proofErr w:type="gramEnd"/>
      <w:r w:rsidRPr="00A63E6C">
        <w:rPr>
          <w:rFonts w:asciiTheme="minorHAnsi" w:hAnsiTheme="minorHAnsi" w:cs="Tahoma"/>
          <w:color w:val="000000"/>
        </w:rPr>
        <w:t xml:space="preserve"> hizmetinin tanımlanması. Polikliniklere hasta müracaatları, hasta kabulü, poliklinik faaliyetleri, muayene sonlandırma, hasta takip, sevk faaliyetlerinin </w:t>
      </w:r>
      <w:proofErr w:type="spellStart"/>
      <w:r w:rsidRPr="00A63E6C">
        <w:rPr>
          <w:rFonts w:asciiTheme="minorHAnsi" w:hAnsiTheme="minorHAnsi" w:cs="Tahoma"/>
          <w:color w:val="000000"/>
        </w:rPr>
        <w:t>v.b</w:t>
      </w:r>
      <w:proofErr w:type="spellEnd"/>
      <w:r w:rsidRPr="00A63E6C">
        <w:rPr>
          <w:rFonts w:asciiTheme="minorHAnsi" w:hAnsiTheme="minorHAnsi" w:cs="Tahoma"/>
          <w:color w:val="000000"/>
        </w:rPr>
        <w:t>. gerçekleştirilmesi için metot belirlemek.</w:t>
      </w:r>
    </w:p>
    <w:p w:rsidR="00A63E6C" w:rsidRPr="00A63E6C" w:rsidRDefault="00A63E6C" w:rsidP="00A63E6C">
      <w:pPr>
        <w:spacing w:line="180" w:lineRule="atLeast"/>
        <w:jc w:val="both"/>
        <w:rPr>
          <w:rFonts w:asciiTheme="minorHAnsi" w:hAnsiTheme="minorHAnsi" w:cs="Tahoma"/>
          <w:color w:val="000000"/>
        </w:rPr>
      </w:pPr>
    </w:p>
    <w:p w:rsidR="00A63E6C" w:rsidRPr="00A63E6C" w:rsidRDefault="00A63E6C" w:rsidP="00A63E6C">
      <w:pPr>
        <w:spacing w:line="180" w:lineRule="atLeast"/>
        <w:jc w:val="both"/>
        <w:rPr>
          <w:rFonts w:asciiTheme="minorHAnsi" w:hAnsiTheme="minorHAnsi" w:cs="Tahoma"/>
          <w:b/>
          <w:color w:val="000000"/>
        </w:rPr>
      </w:pPr>
      <w:r w:rsidRPr="00A63E6C">
        <w:rPr>
          <w:rFonts w:asciiTheme="minorHAnsi" w:hAnsiTheme="minorHAnsi" w:cs="Tahoma"/>
          <w:b/>
          <w:color w:val="000000"/>
        </w:rPr>
        <w:t>2. KAPSAM:</w:t>
      </w:r>
    </w:p>
    <w:p w:rsid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 xml:space="preserve"> Hastanemizdeki tüm poliklinik faaliyetlerini içermektedir.</w:t>
      </w:r>
    </w:p>
    <w:p w:rsidR="00A63E6C" w:rsidRPr="00A63E6C" w:rsidRDefault="00A63E6C" w:rsidP="00A63E6C">
      <w:pPr>
        <w:spacing w:line="180" w:lineRule="atLeast"/>
        <w:jc w:val="both"/>
        <w:rPr>
          <w:rFonts w:asciiTheme="minorHAnsi" w:hAnsiTheme="minorHAnsi" w:cs="Tahoma"/>
          <w:color w:val="000000"/>
        </w:rPr>
      </w:pPr>
    </w:p>
    <w:p w:rsidR="00A63E6C" w:rsidRPr="00A63E6C" w:rsidRDefault="00A63E6C" w:rsidP="00A63E6C">
      <w:pPr>
        <w:spacing w:line="180" w:lineRule="atLeast"/>
        <w:jc w:val="both"/>
        <w:rPr>
          <w:rFonts w:asciiTheme="minorHAnsi" w:hAnsiTheme="minorHAnsi" w:cs="Tahoma"/>
          <w:b/>
          <w:color w:val="000000"/>
        </w:rPr>
      </w:pPr>
      <w:r w:rsidRPr="00A63E6C">
        <w:rPr>
          <w:rFonts w:asciiTheme="minorHAnsi" w:hAnsiTheme="minorHAnsi" w:cs="Tahoma"/>
          <w:b/>
          <w:color w:val="000000"/>
        </w:rPr>
        <w:t>3. SORUMLULAR:</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Başhekim/MESUL MÜDÜR</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Başhekim Yardımcısı</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İlgili Hekimler</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Poliklinik Sorumlu birim amiri</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Hasta Kayıt Kabul Görevlisi</w:t>
      </w:r>
    </w:p>
    <w:p w:rsidR="00A63E6C" w:rsidRPr="00A63E6C" w:rsidRDefault="00A63E6C" w:rsidP="00A63E6C">
      <w:pPr>
        <w:spacing w:line="180" w:lineRule="atLeast"/>
        <w:jc w:val="both"/>
        <w:rPr>
          <w:rFonts w:asciiTheme="minorHAnsi" w:hAnsiTheme="minorHAnsi" w:cs="Tahoma"/>
          <w:color w:val="000000"/>
        </w:rPr>
      </w:pPr>
      <w:proofErr w:type="spellStart"/>
      <w:r w:rsidRPr="00A63E6C">
        <w:rPr>
          <w:rFonts w:asciiTheme="minorHAnsi" w:hAnsiTheme="minorHAnsi" w:cs="Tahoma"/>
          <w:color w:val="000000"/>
        </w:rPr>
        <w:t>veznederlar</w:t>
      </w:r>
      <w:proofErr w:type="spellEnd"/>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Bilgi İşlem Personeli</w:t>
      </w:r>
    </w:p>
    <w:p w:rsidR="00A63E6C" w:rsidRPr="00A63E6C" w:rsidRDefault="00A63E6C" w:rsidP="00A63E6C">
      <w:pPr>
        <w:spacing w:line="180" w:lineRule="atLeast"/>
        <w:jc w:val="both"/>
        <w:rPr>
          <w:rFonts w:asciiTheme="minorHAnsi" w:hAnsiTheme="minorHAnsi" w:cs="Tahoma"/>
          <w:color w:val="000000"/>
        </w:rPr>
      </w:pPr>
    </w:p>
    <w:p w:rsidR="00A63E6C" w:rsidRDefault="00A63E6C" w:rsidP="00A63E6C">
      <w:pPr>
        <w:spacing w:line="180" w:lineRule="atLeast"/>
        <w:jc w:val="both"/>
        <w:rPr>
          <w:rFonts w:asciiTheme="minorHAnsi" w:hAnsiTheme="minorHAnsi" w:cs="Tahoma"/>
          <w:b/>
          <w:color w:val="000000"/>
        </w:rPr>
      </w:pPr>
      <w:r w:rsidRPr="00A63E6C">
        <w:rPr>
          <w:rFonts w:asciiTheme="minorHAnsi" w:hAnsiTheme="minorHAnsi" w:cs="Tahoma"/>
          <w:b/>
          <w:color w:val="000000"/>
        </w:rPr>
        <w:t>4. FAALİYET AKIŞI:</w:t>
      </w:r>
    </w:p>
    <w:p w:rsidR="00A63E6C" w:rsidRPr="00A63E6C" w:rsidRDefault="00A63E6C" w:rsidP="00A63E6C">
      <w:pPr>
        <w:spacing w:line="180" w:lineRule="atLeast"/>
        <w:jc w:val="both"/>
        <w:rPr>
          <w:rFonts w:asciiTheme="minorHAnsi" w:hAnsiTheme="minorHAnsi" w:cs="Tahoma"/>
          <w:b/>
          <w:color w:val="000000"/>
        </w:rPr>
      </w:pPr>
    </w:p>
    <w:p w:rsidR="00A63E6C" w:rsidRPr="00A63E6C" w:rsidRDefault="00A63E6C" w:rsidP="00A63E6C">
      <w:pPr>
        <w:spacing w:line="180" w:lineRule="atLeast"/>
        <w:jc w:val="both"/>
        <w:rPr>
          <w:rFonts w:asciiTheme="minorHAnsi" w:hAnsiTheme="minorHAnsi" w:cs="Tahoma"/>
          <w:b/>
          <w:color w:val="000000"/>
        </w:rPr>
      </w:pPr>
      <w:r>
        <w:rPr>
          <w:rFonts w:asciiTheme="minorHAnsi" w:hAnsiTheme="minorHAnsi" w:cs="Tahoma"/>
          <w:b/>
          <w:color w:val="000000"/>
        </w:rPr>
        <w:t>5.</w:t>
      </w:r>
      <w:r w:rsidRPr="00A63E6C">
        <w:rPr>
          <w:rFonts w:asciiTheme="minorHAnsi" w:hAnsiTheme="minorHAnsi" w:cs="Tahoma"/>
          <w:b/>
          <w:color w:val="000000"/>
        </w:rPr>
        <w:t>Müracaat:</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b/>
          <w:color w:val="000000"/>
        </w:rPr>
        <w:t>5.1. Hastanemize İlk Başvuru:</w:t>
      </w:r>
      <w:r w:rsidRPr="00A63E6C">
        <w:rPr>
          <w:rFonts w:asciiTheme="minorHAnsi" w:hAnsiTheme="minorHAnsi" w:cs="Tahoma"/>
          <w:color w:val="000000"/>
        </w:rPr>
        <w:t xml:space="preserve"> Hastanemize ilk defa gelen hasta bilgileri </w:t>
      </w:r>
      <w:proofErr w:type="spellStart"/>
      <w:r w:rsidRPr="00A63E6C">
        <w:rPr>
          <w:rFonts w:asciiTheme="minorHAnsi" w:hAnsiTheme="minorHAnsi" w:cs="Tahoma"/>
          <w:color w:val="000000"/>
        </w:rPr>
        <w:t>biyometrik</w:t>
      </w:r>
      <w:proofErr w:type="spellEnd"/>
      <w:r w:rsidRPr="00A63E6C">
        <w:rPr>
          <w:rFonts w:asciiTheme="minorHAnsi" w:hAnsiTheme="minorHAnsi" w:cs="Tahoma"/>
          <w:color w:val="000000"/>
        </w:rPr>
        <w:t xml:space="preserve"> okuma ve </w:t>
      </w:r>
      <w:proofErr w:type="spellStart"/>
      <w:r w:rsidRPr="00A63E6C">
        <w:rPr>
          <w:rFonts w:asciiTheme="minorHAnsi" w:hAnsiTheme="minorHAnsi" w:cs="Tahoma"/>
          <w:color w:val="000000"/>
        </w:rPr>
        <w:t>t.c.</w:t>
      </w:r>
      <w:proofErr w:type="spellEnd"/>
      <w:r w:rsidRPr="00A63E6C">
        <w:rPr>
          <w:rFonts w:asciiTheme="minorHAnsi" w:hAnsiTheme="minorHAnsi" w:cs="Tahoma"/>
          <w:color w:val="000000"/>
        </w:rPr>
        <w:t xml:space="preserve"> kimlik numarasıyla ile sisteme kayıt edilir.</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b/>
          <w:color w:val="000000"/>
        </w:rPr>
        <w:t>5.2.Kayıtlı Hasta Başvurusu:</w:t>
      </w:r>
      <w:r w:rsidRPr="00A63E6C">
        <w:rPr>
          <w:rFonts w:asciiTheme="minorHAnsi" w:hAnsiTheme="minorHAnsi" w:cs="Tahoma"/>
          <w:color w:val="000000"/>
        </w:rPr>
        <w:t xml:space="preserve"> Hastanemize daha önce gelen hasta nüfus cüzdanı ve T.C. Kimlik numarası ile muayene için başvurabilir.</w:t>
      </w:r>
    </w:p>
    <w:p w:rsidR="00A63E6C" w:rsidRDefault="00A63E6C" w:rsidP="00A63E6C">
      <w:pPr>
        <w:spacing w:line="180" w:lineRule="atLeast"/>
        <w:jc w:val="both"/>
        <w:rPr>
          <w:rFonts w:asciiTheme="minorHAnsi" w:hAnsiTheme="minorHAnsi" w:cs="Tahoma"/>
          <w:b/>
          <w:color w:val="000000"/>
        </w:rPr>
      </w:pPr>
    </w:p>
    <w:p w:rsidR="00A63E6C" w:rsidRPr="00A63E6C" w:rsidRDefault="00A63E6C" w:rsidP="00A63E6C">
      <w:pPr>
        <w:spacing w:line="180" w:lineRule="atLeast"/>
        <w:jc w:val="both"/>
        <w:rPr>
          <w:rFonts w:asciiTheme="minorHAnsi" w:hAnsiTheme="minorHAnsi" w:cs="Tahoma"/>
          <w:b/>
          <w:color w:val="000000"/>
        </w:rPr>
      </w:pPr>
      <w:r w:rsidRPr="00A63E6C">
        <w:rPr>
          <w:rFonts w:asciiTheme="minorHAnsi" w:hAnsiTheme="minorHAnsi" w:cs="Tahoma"/>
          <w:b/>
          <w:color w:val="000000"/>
        </w:rPr>
        <w:t>6. Randevu Verilmesi ve Evrak Ücret Kontrolü:</w:t>
      </w:r>
    </w:p>
    <w:p w:rsidR="00A63E6C"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b/>
          <w:color w:val="000000"/>
        </w:rPr>
        <w:t>6.1 Kayıt ve ücretlendirme işlemleri:</w:t>
      </w:r>
      <w:r w:rsidRPr="00A63E6C">
        <w:rPr>
          <w:rFonts w:asciiTheme="minorHAnsi" w:hAnsiTheme="minorHAnsi" w:cs="Tahoma"/>
          <w:color w:val="000000"/>
        </w:rPr>
        <w:t xml:space="preserve"> Randevu verilirken T.C. kimlik No’su ile </w:t>
      </w:r>
      <w:proofErr w:type="spellStart"/>
      <w:r w:rsidRPr="00A63E6C">
        <w:rPr>
          <w:rFonts w:asciiTheme="minorHAnsi" w:hAnsiTheme="minorHAnsi" w:cs="Tahoma"/>
          <w:color w:val="000000"/>
        </w:rPr>
        <w:t>sgk</w:t>
      </w:r>
      <w:proofErr w:type="spellEnd"/>
      <w:r w:rsidRPr="00A63E6C">
        <w:rPr>
          <w:rFonts w:asciiTheme="minorHAnsi" w:hAnsiTheme="minorHAnsi" w:cs="Tahoma"/>
          <w:color w:val="000000"/>
        </w:rPr>
        <w:t xml:space="preserve"> işlemi olan hastalara ilgili kurumdan </w:t>
      </w:r>
      <w:proofErr w:type="gramStart"/>
      <w:r w:rsidRPr="00A63E6C">
        <w:rPr>
          <w:rFonts w:asciiTheme="minorHAnsi" w:hAnsiTheme="minorHAnsi" w:cs="Tahoma"/>
          <w:color w:val="000000"/>
        </w:rPr>
        <w:t>provizyon</w:t>
      </w:r>
      <w:proofErr w:type="gramEnd"/>
      <w:r w:rsidRPr="00A63E6C">
        <w:rPr>
          <w:rFonts w:asciiTheme="minorHAnsi" w:hAnsiTheme="minorHAnsi" w:cs="Tahoma"/>
          <w:color w:val="000000"/>
        </w:rPr>
        <w:t xml:space="preserve"> onayı alınabilmesi için </w:t>
      </w:r>
      <w:proofErr w:type="spellStart"/>
      <w:r w:rsidRPr="00A63E6C">
        <w:rPr>
          <w:rFonts w:asciiTheme="minorHAnsi" w:hAnsiTheme="minorHAnsi" w:cs="Tahoma"/>
          <w:color w:val="000000"/>
        </w:rPr>
        <w:t>biyometrik</w:t>
      </w:r>
      <w:proofErr w:type="spellEnd"/>
      <w:r w:rsidRPr="00A63E6C">
        <w:rPr>
          <w:rFonts w:asciiTheme="minorHAnsi" w:hAnsiTheme="minorHAnsi" w:cs="Tahoma"/>
          <w:color w:val="000000"/>
        </w:rPr>
        <w:t xml:space="preserve"> okuma için hasta</w:t>
      </w:r>
      <w:r>
        <w:rPr>
          <w:rFonts w:asciiTheme="minorHAnsi" w:hAnsiTheme="minorHAnsi" w:cs="Tahoma"/>
          <w:color w:val="000000"/>
        </w:rPr>
        <w:t xml:space="preserve"> </w:t>
      </w:r>
      <w:r w:rsidRPr="00A63E6C">
        <w:rPr>
          <w:rFonts w:asciiTheme="minorHAnsi" w:hAnsiTheme="minorHAnsi" w:cs="Tahoma"/>
          <w:color w:val="000000"/>
        </w:rPr>
        <w:t>kayıt müracaatı zorunludur.</w:t>
      </w:r>
      <w:r>
        <w:rPr>
          <w:rFonts w:asciiTheme="minorHAnsi" w:hAnsiTheme="minorHAnsi" w:cs="Tahoma"/>
          <w:color w:val="000000"/>
        </w:rPr>
        <w:t xml:space="preserve"> </w:t>
      </w:r>
      <w:r w:rsidRPr="00A63E6C">
        <w:rPr>
          <w:rFonts w:asciiTheme="minorHAnsi" w:hAnsiTheme="minorHAnsi" w:cs="Tahoma"/>
          <w:color w:val="000000"/>
        </w:rPr>
        <w:t xml:space="preserve">Hasta </w:t>
      </w:r>
      <w:r w:rsidR="001B5047" w:rsidRPr="00A63E6C">
        <w:rPr>
          <w:rFonts w:asciiTheme="minorHAnsi" w:hAnsiTheme="minorHAnsi" w:cs="Tahoma"/>
          <w:color w:val="000000"/>
        </w:rPr>
        <w:t>ücretli veya</w:t>
      </w:r>
      <w:r w:rsidRPr="00A63E6C">
        <w:rPr>
          <w:rFonts w:asciiTheme="minorHAnsi" w:hAnsiTheme="minorHAnsi" w:cs="Tahoma"/>
          <w:color w:val="000000"/>
        </w:rPr>
        <w:t xml:space="preserve"> özel sigortası var </w:t>
      </w:r>
      <w:r w:rsidR="001B5047" w:rsidRPr="00A63E6C">
        <w:rPr>
          <w:rFonts w:asciiTheme="minorHAnsi" w:hAnsiTheme="minorHAnsi" w:cs="Tahoma"/>
          <w:color w:val="000000"/>
        </w:rPr>
        <w:t>ise ödeme</w:t>
      </w:r>
      <w:r w:rsidRPr="00A63E6C">
        <w:rPr>
          <w:rFonts w:asciiTheme="minorHAnsi" w:hAnsiTheme="minorHAnsi" w:cs="Tahoma"/>
          <w:color w:val="000000"/>
        </w:rPr>
        <w:t xml:space="preserve"> işlemi yapıldıktan sonra kart açılır.</w:t>
      </w:r>
      <w:r>
        <w:rPr>
          <w:rFonts w:asciiTheme="minorHAnsi" w:hAnsiTheme="minorHAnsi" w:cs="Tahoma"/>
          <w:color w:val="000000"/>
        </w:rPr>
        <w:t xml:space="preserve"> </w:t>
      </w:r>
      <w:r w:rsidR="001B5047" w:rsidRPr="00A63E6C">
        <w:rPr>
          <w:rFonts w:asciiTheme="minorHAnsi" w:hAnsiTheme="minorHAnsi" w:cs="Tahoma"/>
          <w:color w:val="000000"/>
        </w:rPr>
        <w:t>Randevulu</w:t>
      </w:r>
      <w:r w:rsidRPr="00A63E6C">
        <w:rPr>
          <w:rFonts w:asciiTheme="minorHAnsi" w:hAnsiTheme="minorHAnsi" w:cs="Tahoma"/>
          <w:color w:val="000000"/>
        </w:rPr>
        <w:t xml:space="preserve"> işleme devam edilir.</w:t>
      </w:r>
    </w:p>
    <w:p w:rsidR="004F0CF1" w:rsidRPr="00A63E6C" w:rsidRDefault="00A63E6C" w:rsidP="00A63E6C">
      <w:pPr>
        <w:spacing w:line="180" w:lineRule="atLeast"/>
        <w:jc w:val="both"/>
        <w:rPr>
          <w:rFonts w:asciiTheme="minorHAnsi" w:hAnsiTheme="minorHAnsi" w:cs="Tahoma"/>
          <w:color w:val="000000"/>
        </w:rPr>
      </w:pPr>
      <w:r w:rsidRPr="00A63E6C">
        <w:rPr>
          <w:rFonts w:asciiTheme="minorHAnsi" w:hAnsiTheme="minorHAnsi" w:cs="Tahoma"/>
          <w:color w:val="000000"/>
        </w:rPr>
        <w:t>Sosyal güvencesi olmayan hastalar ücretini ödeyerek muayene ve/veya tedavi olabilir</w:t>
      </w:r>
    </w:p>
    <w:p w:rsidR="004F0CF1" w:rsidRPr="00A63E6C" w:rsidRDefault="004F0CF1" w:rsidP="004F0CF1">
      <w:pPr>
        <w:spacing w:line="180" w:lineRule="atLeast"/>
        <w:jc w:val="both"/>
        <w:rPr>
          <w:rFonts w:asciiTheme="minorHAnsi" w:hAnsiTheme="minorHAnsi" w:cs="Tahoma"/>
          <w:b/>
          <w:color w:val="000000"/>
        </w:rPr>
      </w:pPr>
    </w:p>
    <w:p w:rsidR="001B5047" w:rsidRPr="00A63E6C" w:rsidRDefault="001B5047" w:rsidP="001B5047">
      <w:pPr>
        <w:jc w:val="both"/>
        <w:rPr>
          <w:rFonts w:asciiTheme="minorHAnsi" w:hAnsiTheme="minorHAnsi" w:cs="Tahoma"/>
          <w:b/>
          <w:color w:val="000000"/>
        </w:rPr>
      </w:pPr>
      <w:r w:rsidRPr="00A63E6C">
        <w:rPr>
          <w:rFonts w:asciiTheme="minorHAnsi" w:hAnsiTheme="minorHAnsi" w:cs="Tahoma"/>
          <w:b/>
          <w:color w:val="000000"/>
        </w:rPr>
        <w:t xml:space="preserve">6.2. Sıra verme </w:t>
      </w:r>
      <w:proofErr w:type="gramStart"/>
      <w:r w:rsidRPr="00A63E6C">
        <w:rPr>
          <w:rFonts w:asciiTheme="minorHAnsi" w:hAnsiTheme="minorHAnsi" w:cs="Tahoma"/>
          <w:b/>
          <w:color w:val="000000"/>
        </w:rPr>
        <w:t>işlemi :</w:t>
      </w:r>
      <w:proofErr w:type="gramEnd"/>
      <w:r w:rsidRPr="00A63E6C">
        <w:rPr>
          <w:rFonts w:asciiTheme="minorHAnsi" w:hAnsiTheme="minorHAnsi" w:cs="Tahoma"/>
          <w:b/>
          <w:color w:val="000000"/>
        </w:rPr>
        <w:t xml:space="preserve"> </w:t>
      </w:r>
    </w:p>
    <w:p w:rsidR="001B5047" w:rsidRPr="00A63E6C" w:rsidRDefault="001B5047" w:rsidP="001B5047">
      <w:pPr>
        <w:jc w:val="both"/>
        <w:rPr>
          <w:rFonts w:asciiTheme="minorHAnsi" w:hAnsiTheme="minorHAnsi" w:cs="Tahoma"/>
          <w:color w:val="000000"/>
        </w:rPr>
      </w:pPr>
      <w:r w:rsidRPr="00A63E6C">
        <w:rPr>
          <w:rFonts w:asciiTheme="minorHAnsi" w:hAnsiTheme="minorHAnsi" w:cs="Tahoma"/>
          <w:color w:val="000000"/>
        </w:rPr>
        <w:t xml:space="preserve">Hastanemize başvuran hastalara istedikleri hekime sıra verilir. Sıra verilirken hastaya 4 adet barkod verilir. Bu barkodların 1 tanesini muayene işlemi için, diğerlerini olası istenecek tetkikler (Radyoloji, </w:t>
      </w:r>
      <w:proofErr w:type="spellStart"/>
      <w:r w:rsidRPr="00A63E6C">
        <w:rPr>
          <w:rFonts w:asciiTheme="minorHAnsi" w:hAnsiTheme="minorHAnsi" w:cs="Tahoma"/>
          <w:color w:val="000000"/>
        </w:rPr>
        <w:t>laboratuar</w:t>
      </w:r>
      <w:proofErr w:type="spellEnd"/>
      <w:r w:rsidRPr="00A63E6C">
        <w:rPr>
          <w:rFonts w:asciiTheme="minorHAnsi" w:hAnsiTheme="minorHAnsi" w:cs="Tahoma"/>
          <w:color w:val="000000"/>
        </w:rPr>
        <w:t xml:space="preserve">, EKG </w:t>
      </w:r>
      <w:proofErr w:type="spellStart"/>
      <w:r w:rsidRPr="00A63E6C">
        <w:rPr>
          <w:rFonts w:asciiTheme="minorHAnsi" w:hAnsiTheme="minorHAnsi" w:cs="Tahoma"/>
          <w:color w:val="000000"/>
        </w:rPr>
        <w:t>v.b</w:t>
      </w:r>
      <w:proofErr w:type="spellEnd"/>
      <w:r w:rsidRPr="00A63E6C">
        <w:rPr>
          <w:rFonts w:asciiTheme="minorHAnsi" w:hAnsiTheme="minorHAnsi" w:cs="Tahoma"/>
          <w:color w:val="000000"/>
        </w:rPr>
        <w:t xml:space="preserve">.), </w:t>
      </w:r>
      <w:proofErr w:type="spellStart"/>
      <w:proofErr w:type="gramStart"/>
      <w:r w:rsidRPr="00A63E6C">
        <w:rPr>
          <w:rFonts w:asciiTheme="minorHAnsi" w:hAnsiTheme="minorHAnsi" w:cs="Tahoma"/>
          <w:color w:val="000000"/>
        </w:rPr>
        <w:t>sevk,yatış</w:t>
      </w:r>
      <w:proofErr w:type="spellEnd"/>
      <w:proofErr w:type="gramEnd"/>
      <w:r w:rsidRPr="00A63E6C">
        <w:rPr>
          <w:rFonts w:asciiTheme="minorHAnsi" w:hAnsiTheme="minorHAnsi" w:cs="Tahoma"/>
          <w:color w:val="000000"/>
        </w:rPr>
        <w:t xml:space="preserve"> </w:t>
      </w:r>
      <w:proofErr w:type="spellStart"/>
      <w:r w:rsidRPr="00A63E6C">
        <w:rPr>
          <w:rFonts w:asciiTheme="minorHAnsi" w:hAnsiTheme="minorHAnsi" w:cs="Tahoma"/>
          <w:color w:val="000000"/>
        </w:rPr>
        <w:t>v.b</w:t>
      </w:r>
      <w:proofErr w:type="spellEnd"/>
      <w:r w:rsidRPr="00A63E6C">
        <w:rPr>
          <w:rFonts w:asciiTheme="minorHAnsi" w:hAnsiTheme="minorHAnsi" w:cs="Tahoma"/>
          <w:color w:val="000000"/>
        </w:rPr>
        <w:t>. için kullanır.  Sıralar hasta çağırma panolarından takip edilir. Sırası gelen hasta içeriye girer. Hastalar doktorun onayı ile bilgisayar operatörü tarafından program kullanılarak çağırılır.</w:t>
      </w:r>
    </w:p>
    <w:p w:rsidR="004F0CF1" w:rsidRPr="00A63E6C" w:rsidRDefault="004F0CF1" w:rsidP="004F0CF1">
      <w:pPr>
        <w:spacing w:line="180" w:lineRule="atLeast"/>
        <w:jc w:val="both"/>
        <w:rPr>
          <w:rFonts w:asciiTheme="minorHAnsi" w:hAnsiTheme="minorHAnsi" w:cs="Tahoma"/>
          <w:b/>
          <w:color w:val="000000"/>
        </w:rPr>
      </w:pPr>
    </w:p>
    <w:p w:rsidR="004F0CF1" w:rsidRPr="00A63E6C" w:rsidRDefault="004F0CF1" w:rsidP="004F0CF1">
      <w:pPr>
        <w:spacing w:line="180" w:lineRule="atLeast"/>
        <w:jc w:val="both"/>
        <w:rPr>
          <w:rFonts w:asciiTheme="minorHAnsi" w:hAnsiTheme="minorHAnsi" w:cs="Tahoma"/>
          <w:b/>
          <w:color w:val="000000"/>
        </w:rPr>
      </w:pPr>
    </w:p>
    <w:p w:rsidR="004F0CF1" w:rsidRPr="00A63E6C" w:rsidRDefault="004F0CF1" w:rsidP="004F0CF1">
      <w:pPr>
        <w:spacing w:line="180" w:lineRule="atLeast"/>
        <w:jc w:val="both"/>
        <w:rPr>
          <w:rFonts w:asciiTheme="minorHAnsi" w:hAnsiTheme="minorHAnsi" w:cs="Tahoma"/>
          <w:b/>
          <w:color w:val="000000"/>
        </w:rPr>
      </w:pPr>
    </w:p>
    <w:p w:rsidR="004F0CF1" w:rsidRDefault="004F0CF1" w:rsidP="004F0CF1">
      <w:pPr>
        <w:spacing w:line="180" w:lineRule="atLeast"/>
        <w:jc w:val="both"/>
        <w:rPr>
          <w:rFonts w:asciiTheme="minorHAnsi" w:hAnsiTheme="minorHAnsi" w:cs="Tahoma"/>
          <w:b/>
          <w:color w:val="000000"/>
        </w:rPr>
      </w:pPr>
    </w:p>
    <w:p w:rsidR="001B5047" w:rsidRPr="00A63E6C" w:rsidRDefault="001B5047" w:rsidP="004F0CF1">
      <w:pPr>
        <w:spacing w:line="180" w:lineRule="atLeast"/>
        <w:jc w:val="both"/>
        <w:rPr>
          <w:rFonts w:asciiTheme="minorHAnsi" w:hAnsiTheme="minorHAnsi" w:cs="Tahoma"/>
          <w:b/>
          <w:color w:val="000000"/>
        </w:rPr>
      </w:pPr>
    </w:p>
    <w:tbl>
      <w:tblPr>
        <w:tblpPr w:leftFromText="141" w:rightFromText="141" w:vertAnchor="text"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143"/>
        <w:gridCol w:w="1843"/>
        <w:gridCol w:w="1276"/>
      </w:tblGrid>
      <w:tr w:rsidR="001B5047" w:rsidTr="001B5047">
        <w:tc>
          <w:tcPr>
            <w:tcW w:w="2344" w:type="dxa"/>
            <w:vMerge w:val="restart"/>
            <w:shd w:val="clear" w:color="auto" w:fill="auto"/>
          </w:tcPr>
          <w:p w:rsidR="001B5047" w:rsidRPr="00875320" w:rsidRDefault="001B5047" w:rsidP="001B5047">
            <w:pPr>
              <w:jc w:val="center"/>
              <w:rPr>
                <w:rFonts w:ascii="Calibri" w:eastAsia="Calibri" w:hAnsi="Calibri"/>
                <w:sz w:val="22"/>
                <w:szCs w:val="22"/>
              </w:rPr>
            </w:pPr>
            <w:r>
              <w:rPr>
                <w:rFonts w:ascii="Calibri" w:eastAsia="Calibri" w:hAnsi="Calibri"/>
                <w:noProof/>
                <w:sz w:val="22"/>
                <w:szCs w:val="22"/>
                <w:lang w:eastAsia="tr-TR"/>
              </w:rPr>
              <w:drawing>
                <wp:inline distT="0" distB="0" distL="0" distR="0" wp14:anchorId="41BA1602" wp14:editId="1AEB3308">
                  <wp:extent cx="1285875" cy="7905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4143" w:type="dxa"/>
            <w:vMerge w:val="restart"/>
            <w:shd w:val="clear" w:color="auto" w:fill="auto"/>
          </w:tcPr>
          <w:p w:rsidR="001B5047" w:rsidRPr="00875320" w:rsidRDefault="001B5047" w:rsidP="001B5047">
            <w:pPr>
              <w:jc w:val="center"/>
              <w:rPr>
                <w:rFonts w:ascii="Calibri" w:eastAsia="Calibri" w:hAnsi="Calibri"/>
                <w:sz w:val="22"/>
                <w:szCs w:val="22"/>
              </w:rPr>
            </w:pPr>
          </w:p>
          <w:p w:rsidR="001B5047" w:rsidRPr="00875320" w:rsidRDefault="001B5047" w:rsidP="001B5047">
            <w:pPr>
              <w:jc w:val="center"/>
              <w:rPr>
                <w:rFonts w:ascii="Calibri" w:eastAsia="Calibri" w:hAnsi="Calibri"/>
                <w:b/>
              </w:rPr>
            </w:pPr>
            <w:r w:rsidRPr="00A63E6C">
              <w:rPr>
                <w:rFonts w:ascii="Calibri" w:eastAsia="Calibri" w:hAnsi="Calibri"/>
                <w:b/>
              </w:rPr>
              <w:t>POLİKLİNİK İŞLEYİŞ PROSEDÜRÜ</w:t>
            </w:r>
          </w:p>
        </w:tc>
        <w:tc>
          <w:tcPr>
            <w:tcW w:w="1843" w:type="dxa"/>
            <w:shd w:val="clear" w:color="auto" w:fill="auto"/>
          </w:tcPr>
          <w:p w:rsidR="001B5047" w:rsidRPr="00875320" w:rsidRDefault="001B5047" w:rsidP="001B5047">
            <w:pPr>
              <w:rPr>
                <w:rFonts w:ascii="Calibri" w:eastAsia="Calibri" w:hAnsi="Calibri"/>
                <w:sz w:val="20"/>
                <w:szCs w:val="20"/>
              </w:rPr>
            </w:pPr>
            <w:r w:rsidRPr="00875320">
              <w:rPr>
                <w:rFonts w:ascii="Calibri" w:eastAsia="Calibri" w:hAnsi="Calibri"/>
                <w:sz w:val="20"/>
                <w:szCs w:val="20"/>
              </w:rPr>
              <w:t>DÖKÜMAN KODU</w:t>
            </w:r>
          </w:p>
        </w:tc>
        <w:tc>
          <w:tcPr>
            <w:tcW w:w="1276" w:type="dxa"/>
            <w:shd w:val="clear" w:color="auto" w:fill="auto"/>
          </w:tcPr>
          <w:p w:rsidR="001B5047" w:rsidRPr="00875320" w:rsidRDefault="001B5047" w:rsidP="001B5047">
            <w:pPr>
              <w:jc w:val="center"/>
              <w:rPr>
                <w:rFonts w:ascii="Calibri" w:eastAsia="Calibri" w:hAnsi="Calibri"/>
                <w:sz w:val="20"/>
                <w:szCs w:val="20"/>
              </w:rPr>
            </w:pPr>
            <w:proofErr w:type="gramStart"/>
            <w:r w:rsidRPr="00A63E6C">
              <w:rPr>
                <w:rFonts w:ascii="Calibri" w:eastAsia="Calibri" w:hAnsi="Calibri"/>
                <w:sz w:val="20"/>
                <w:szCs w:val="20"/>
              </w:rPr>
              <w:t>POL.PR</w:t>
            </w:r>
            <w:proofErr w:type="gramEnd"/>
            <w:r w:rsidRPr="00A63E6C">
              <w:rPr>
                <w:rFonts w:ascii="Calibri" w:eastAsia="Calibri" w:hAnsi="Calibri"/>
                <w:sz w:val="20"/>
                <w:szCs w:val="20"/>
              </w:rPr>
              <w:t>.01</w:t>
            </w:r>
          </w:p>
        </w:tc>
      </w:tr>
      <w:tr w:rsidR="001B5047" w:rsidTr="001B5047">
        <w:tc>
          <w:tcPr>
            <w:tcW w:w="2344" w:type="dxa"/>
            <w:vMerge/>
            <w:shd w:val="clear" w:color="auto" w:fill="auto"/>
          </w:tcPr>
          <w:p w:rsidR="001B5047" w:rsidRPr="00875320" w:rsidRDefault="001B5047" w:rsidP="001B5047">
            <w:pPr>
              <w:jc w:val="center"/>
              <w:rPr>
                <w:rFonts w:ascii="Calibri" w:eastAsia="Calibri" w:hAnsi="Calibri"/>
                <w:sz w:val="22"/>
                <w:szCs w:val="22"/>
              </w:rPr>
            </w:pPr>
          </w:p>
        </w:tc>
        <w:tc>
          <w:tcPr>
            <w:tcW w:w="4143" w:type="dxa"/>
            <w:vMerge/>
            <w:shd w:val="clear" w:color="auto" w:fill="auto"/>
          </w:tcPr>
          <w:p w:rsidR="001B5047" w:rsidRPr="00875320" w:rsidRDefault="001B5047" w:rsidP="001B5047">
            <w:pPr>
              <w:jc w:val="center"/>
              <w:rPr>
                <w:rFonts w:ascii="Calibri" w:eastAsia="Calibri" w:hAnsi="Calibri"/>
                <w:sz w:val="22"/>
                <w:szCs w:val="22"/>
              </w:rPr>
            </w:pPr>
          </w:p>
        </w:tc>
        <w:tc>
          <w:tcPr>
            <w:tcW w:w="1843" w:type="dxa"/>
            <w:shd w:val="clear" w:color="auto" w:fill="auto"/>
          </w:tcPr>
          <w:p w:rsidR="001B5047" w:rsidRPr="00875320" w:rsidRDefault="001B5047" w:rsidP="001B5047">
            <w:pPr>
              <w:rPr>
                <w:rFonts w:ascii="Calibri" w:eastAsia="Calibri" w:hAnsi="Calibri"/>
                <w:sz w:val="20"/>
                <w:szCs w:val="20"/>
              </w:rPr>
            </w:pPr>
            <w:r w:rsidRPr="00875320">
              <w:rPr>
                <w:rFonts w:ascii="Calibri" w:eastAsia="Calibri" w:hAnsi="Calibri"/>
                <w:sz w:val="20"/>
                <w:szCs w:val="20"/>
              </w:rPr>
              <w:t>YAYIN TARİHİ</w:t>
            </w:r>
          </w:p>
        </w:tc>
        <w:tc>
          <w:tcPr>
            <w:tcW w:w="1276" w:type="dxa"/>
            <w:shd w:val="clear" w:color="auto" w:fill="auto"/>
          </w:tcPr>
          <w:p w:rsidR="001B5047" w:rsidRPr="00875320" w:rsidRDefault="001B5047" w:rsidP="001B5047">
            <w:pPr>
              <w:jc w:val="center"/>
              <w:rPr>
                <w:rFonts w:ascii="Calibri" w:eastAsia="Calibri" w:hAnsi="Calibri"/>
                <w:sz w:val="20"/>
                <w:szCs w:val="20"/>
              </w:rPr>
            </w:pPr>
            <w:r w:rsidRPr="00A63E6C">
              <w:rPr>
                <w:rFonts w:ascii="Calibri" w:eastAsia="Calibri" w:hAnsi="Calibri"/>
                <w:sz w:val="20"/>
                <w:szCs w:val="20"/>
              </w:rPr>
              <w:t>16.06.2016</w:t>
            </w:r>
          </w:p>
        </w:tc>
      </w:tr>
      <w:tr w:rsidR="001B5047" w:rsidTr="001B5047">
        <w:tc>
          <w:tcPr>
            <w:tcW w:w="2344" w:type="dxa"/>
            <w:vMerge/>
            <w:shd w:val="clear" w:color="auto" w:fill="auto"/>
          </w:tcPr>
          <w:p w:rsidR="001B5047" w:rsidRPr="00875320" w:rsidRDefault="001B5047" w:rsidP="001B5047">
            <w:pPr>
              <w:jc w:val="center"/>
              <w:rPr>
                <w:rFonts w:ascii="Calibri" w:eastAsia="Calibri" w:hAnsi="Calibri"/>
                <w:sz w:val="22"/>
                <w:szCs w:val="22"/>
              </w:rPr>
            </w:pPr>
          </w:p>
        </w:tc>
        <w:tc>
          <w:tcPr>
            <w:tcW w:w="4143" w:type="dxa"/>
            <w:vMerge/>
            <w:shd w:val="clear" w:color="auto" w:fill="auto"/>
          </w:tcPr>
          <w:p w:rsidR="001B5047" w:rsidRPr="00875320" w:rsidRDefault="001B5047" w:rsidP="001B5047">
            <w:pPr>
              <w:jc w:val="center"/>
              <w:rPr>
                <w:rFonts w:ascii="Calibri" w:eastAsia="Calibri" w:hAnsi="Calibri"/>
                <w:sz w:val="22"/>
                <w:szCs w:val="22"/>
              </w:rPr>
            </w:pPr>
          </w:p>
        </w:tc>
        <w:tc>
          <w:tcPr>
            <w:tcW w:w="1843" w:type="dxa"/>
            <w:shd w:val="clear" w:color="auto" w:fill="auto"/>
          </w:tcPr>
          <w:p w:rsidR="001B5047" w:rsidRPr="00875320" w:rsidRDefault="001B5047" w:rsidP="001B5047">
            <w:pPr>
              <w:rPr>
                <w:rFonts w:ascii="Calibri" w:eastAsia="Calibri" w:hAnsi="Calibri"/>
                <w:sz w:val="20"/>
                <w:szCs w:val="20"/>
              </w:rPr>
            </w:pPr>
            <w:r w:rsidRPr="00875320">
              <w:rPr>
                <w:rFonts w:ascii="Calibri" w:eastAsia="Calibri" w:hAnsi="Calibri"/>
                <w:sz w:val="20"/>
                <w:szCs w:val="20"/>
              </w:rPr>
              <w:t>REVİZYON TARİHİ</w:t>
            </w:r>
          </w:p>
        </w:tc>
        <w:tc>
          <w:tcPr>
            <w:tcW w:w="1276" w:type="dxa"/>
            <w:shd w:val="clear" w:color="auto" w:fill="auto"/>
          </w:tcPr>
          <w:p w:rsidR="001B5047" w:rsidRPr="00875320" w:rsidRDefault="001B5047" w:rsidP="001B5047">
            <w:pPr>
              <w:jc w:val="center"/>
              <w:rPr>
                <w:rFonts w:ascii="Calibri" w:eastAsia="Calibri" w:hAnsi="Calibri"/>
                <w:sz w:val="20"/>
                <w:szCs w:val="20"/>
              </w:rPr>
            </w:pPr>
            <w:r>
              <w:rPr>
                <w:rFonts w:ascii="Calibri" w:eastAsia="Calibri" w:hAnsi="Calibri"/>
                <w:sz w:val="20"/>
                <w:szCs w:val="20"/>
              </w:rPr>
              <w:t>00</w:t>
            </w:r>
          </w:p>
        </w:tc>
      </w:tr>
      <w:tr w:rsidR="001B5047" w:rsidTr="001B5047">
        <w:tc>
          <w:tcPr>
            <w:tcW w:w="2344" w:type="dxa"/>
            <w:vMerge/>
            <w:shd w:val="clear" w:color="auto" w:fill="auto"/>
          </w:tcPr>
          <w:p w:rsidR="001B5047" w:rsidRPr="00875320" w:rsidRDefault="001B5047" w:rsidP="001B5047">
            <w:pPr>
              <w:jc w:val="center"/>
              <w:rPr>
                <w:rFonts w:ascii="Calibri" w:eastAsia="Calibri" w:hAnsi="Calibri"/>
                <w:sz w:val="22"/>
                <w:szCs w:val="22"/>
              </w:rPr>
            </w:pPr>
          </w:p>
        </w:tc>
        <w:tc>
          <w:tcPr>
            <w:tcW w:w="4143" w:type="dxa"/>
            <w:vMerge/>
            <w:shd w:val="clear" w:color="auto" w:fill="auto"/>
          </w:tcPr>
          <w:p w:rsidR="001B5047" w:rsidRPr="00875320" w:rsidRDefault="001B5047" w:rsidP="001B5047">
            <w:pPr>
              <w:jc w:val="center"/>
              <w:rPr>
                <w:rFonts w:ascii="Calibri" w:eastAsia="Calibri" w:hAnsi="Calibri"/>
                <w:sz w:val="22"/>
                <w:szCs w:val="22"/>
              </w:rPr>
            </w:pPr>
          </w:p>
        </w:tc>
        <w:tc>
          <w:tcPr>
            <w:tcW w:w="1843" w:type="dxa"/>
            <w:shd w:val="clear" w:color="auto" w:fill="auto"/>
          </w:tcPr>
          <w:p w:rsidR="001B5047" w:rsidRPr="00875320" w:rsidRDefault="001B5047" w:rsidP="001B5047">
            <w:pPr>
              <w:rPr>
                <w:rFonts w:ascii="Calibri" w:eastAsia="Calibri" w:hAnsi="Calibri"/>
                <w:sz w:val="20"/>
                <w:szCs w:val="20"/>
              </w:rPr>
            </w:pPr>
            <w:r w:rsidRPr="00875320">
              <w:rPr>
                <w:rFonts w:ascii="Calibri" w:eastAsia="Calibri" w:hAnsi="Calibri"/>
                <w:sz w:val="20"/>
                <w:szCs w:val="20"/>
              </w:rPr>
              <w:t>REVİZYON NO</w:t>
            </w:r>
          </w:p>
        </w:tc>
        <w:tc>
          <w:tcPr>
            <w:tcW w:w="1276" w:type="dxa"/>
            <w:shd w:val="clear" w:color="auto" w:fill="auto"/>
          </w:tcPr>
          <w:p w:rsidR="001B5047" w:rsidRPr="00875320" w:rsidRDefault="001B5047" w:rsidP="001B5047">
            <w:pPr>
              <w:jc w:val="center"/>
              <w:rPr>
                <w:rFonts w:ascii="Calibri" w:eastAsia="Calibri" w:hAnsi="Calibri"/>
                <w:sz w:val="20"/>
                <w:szCs w:val="20"/>
              </w:rPr>
            </w:pPr>
            <w:r>
              <w:rPr>
                <w:rFonts w:ascii="Calibri" w:eastAsia="Calibri" w:hAnsi="Calibri"/>
                <w:sz w:val="20"/>
                <w:szCs w:val="20"/>
              </w:rPr>
              <w:t>00</w:t>
            </w:r>
          </w:p>
        </w:tc>
      </w:tr>
      <w:tr w:rsidR="001B5047" w:rsidTr="001B5047">
        <w:tc>
          <w:tcPr>
            <w:tcW w:w="2344" w:type="dxa"/>
            <w:vMerge/>
            <w:shd w:val="clear" w:color="auto" w:fill="auto"/>
          </w:tcPr>
          <w:p w:rsidR="001B5047" w:rsidRPr="00875320" w:rsidRDefault="001B5047" w:rsidP="001B5047">
            <w:pPr>
              <w:jc w:val="center"/>
              <w:rPr>
                <w:rFonts w:ascii="Calibri" w:eastAsia="Calibri" w:hAnsi="Calibri"/>
                <w:sz w:val="22"/>
                <w:szCs w:val="22"/>
              </w:rPr>
            </w:pPr>
          </w:p>
        </w:tc>
        <w:tc>
          <w:tcPr>
            <w:tcW w:w="4143" w:type="dxa"/>
            <w:vMerge/>
            <w:shd w:val="clear" w:color="auto" w:fill="auto"/>
          </w:tcPr>
          <w:p w:rsidR="001B5047" w:rsidRPr="00875320" w:rsidRDefault="001B5047" w:rsidP="001B5047">
            <w:pPr>
              <w:jc w:val="center"/>
              <w:rPr>
                <w:rFonts w:ascii="Calibri" w:eastAsia="Calibri" w:hAnsi="Calibri"/>
                <w:sz w:val="22"/>
                <w:szCs w:val="22"/>
              </w:rPr>
            </w:pPr>
          </w:p>
        </w:tc>
        <w:tc>
          <w:tcPr>
            <w:tcW w:w="1843" w:type="dxa"/>
            <w:shd w:val="clear" w:color="auto" w:fill="auto"/>
          </w:tcPr>
          <w:p w:rsidR="001B5047" w:rsidRPr="00875320" w:rsidRDefault="001B5047" w:rsidP="001B5047">
            <w:pPr>
              <w:rPr>
                <w:rFonts w:ascii="Calibri" w:eastAsia="Calibri" w:hAnsi="Calibri"/>
                <w:sz w:val="20"/>
                <w:szCs w:val="20"/>
              </w:rPr>
            </w:pPr>
            <w:r w:rsidRPr="00875320">
              <w:rPr>
                <w:rFonts w:ascii="Calibri" w:eastAsia="Calibri" w:hAnsi="Calibri"/>
                <w:sz w:val="20"/>
                <w:szCs w:val="20"/>
              </w:rPr>
              <w:t>SAYFA</w:t>
            </w:r>
          </w:p>
        </w:tc>
        <w:tc>
          <w:tcPr>
            <w:tcW w:w="1276" w:type="dxa"/>
            <w:shd w:val="clear" w:color="auto" w:fill="auto"/>
          </w:tcPr>
          <w:p w:rsidR="001B5047" w:rsidRPr="00875320" w:rsidRDefault="001B5047" w:rsidP="001B5047">
            <w:pPr>
              <w:jc w:val="center"/>
              <w:rPr>
                <w:rFonts w:ascii="Calibri" w:eastAsia="Calibri" w:hAnsi="Calibri"/>
                <w:sz w:val="20"/>
                <w:szCs w:val="20"/>
              </w:rPr>
            </w:pPr>
            <w:r>
              <w:rPr>
                <w:rFonts w:ascii="Calibri" w:eastAsia="Calibri" w:hAnsi="Calibri"/>
                <w:sz w:val="20"/>
                <w:szCs w:val="20"/>
              </w:rPr>
              <w:t>2/3</w:t>
            </w:r>
          </w:p>
        </w:tc>
      </w:tr>
    </w:tbl>
    <w:p w:rsidR="004F0CF1" w:rsidRPr="00A63E6C" w:rsidRDefault="004F0CF1" w:rsidP="004F0CF1">
      <w:pPr>
        <w:jc w:val="both"/>
        <w:rPr>
          <w:rFonts w:asciiTheme="minorHAnsi" w:hAnsiTheme="minorHAnsi" w:cs="Tahoma"/>
          <w:color w:val="000000"/>
        </w:rPr>
      </w:pPr>
    </w:p>
    <w:p w:rsidR="00A63E6C" w:rsidRPr="00A63E6C" w:rsidRDefault="00A63E6C" w:rsidP="00A63E6C">
      <w:pPr>
        <w:jc w:val="both"/>
        <w:rPr>
          <w:rFonts w:asciiTheme="minorHAnsi" w:hAnsiTheme="minorHAnsi" w:cs="Tahoma"/>
          <w:color w:val="000000"/>
        </w:rPr>
      </w:pPr>
      <w:r w:rsidRPr="00A63E6C">
        <w:rPr>
          <w:rFonts w:asciiTheme="minorHAnsi" w:hAnsiTheme="minorHAnsi" w:cs="Tahoma"/>
          <w:b/>
          <w:color w:val="000000"/>
        </w:rPr>
        <w:t>6.3. Acil vakalar(ani gelişen hastalık,</w:t>
      </w:r>
      <w:r w:rsidR="00673758">
        <w:rPr>
          <w:rFonts w:asciiTheme="minorHAnsi" w:hAnsiTheme="minorHAnsi" w:cs="Tahoma"/>
          <w:b/>
          <w:color w:val="000000"/>
        </w:rPr>
        <w:t xml:space="preserve"> </w:t>
      </w:r>
      <w:r w:rsidRPr="00A63E6C">
        <w:rPr>
          <w:rFonts w:asciiTheme="minorHAnsi" w:hAnsiTheme="minorHAnsi" w:cs="Tahoma"/>
          <w:b/>
          <w:color w:val="000000"/>
        </w:rPr>
        <w:t>kaza,</w:t>
      </w:r>
      <w:r w:rsidR="00673758">
        <w:rPr>
          <w:rFonts w:asciiTheme="minorHAnsi" w:hAnsiTheme="minorHAnsi" w:cs="Tahoma"/>
          <w:b/>
          <w:color w:val="000000"/>
        </w:rPr>
        <w:t xml:space="preserve"> </w:t>
      </w:r>
      <w:r w:rsidRPr="00A63E6C">
        <w:rPr>
          <w:rFonts w:asciiTheme="minorHAnsi" w:hAnsiTheme="minorHAnsi" w:cs="Tahoma"/>
          <w:b/>
          <w:color w:val="000000"/>
        </w:rPr>
        <w:t xml:space="preserve">yaralanma ve benzeri durumlar ile ivedilikle tıbbi müdahale yapılması gerektiğinde hekim tarafından karar verilenler)ağır </w:t>
      </w:r>
      <w:r w:rsidR="00673758">
        <w:rPr>
          <w:rFonts w:asciiTheme="minorHAnsi" w:hAnsiTheme="minorHAnsi" w:cs="Tahoma"/>
          <w:b/>
          <w:color w:val="000000"/>
        </w:rPr>
        <w:t>engeli</w:t>
      </w:r>
      <w:bookmarkStart w:id="0" w:name="_GoBack"/>
      <w:bookmarkEnd w:id="0"/>
      <w:r w:rsidRPr="00A63E6C">
        <w:rPr>
          <w:rFonts w:asciiTheme="minorHAnsi" w:hAnsiTheme="minorHAnsi" w:cs="Tahoma"/>
          <w:b/>
          <w:color w:val="000000"/>
        </w:rPr>
        <w:t xml:space="preserve"> raporu bulunan engelliler, hamileler, 65 yaş üstü yaşlılar 7 yaş altı çocuklar,</w:t>
      </w:r>
      <w:r w:rsidR="00673758">
        <w:rPr>
          <w:rFonts w:asciiTheme="minorHAnsi" w:hAnsiTheme="minorHAnsi" w:cs="Tahoma"/>
          <w:b/>
          <w:color w:val="000000"/>
        </w:rPr>
        <w:t xml:space="preserve"> </w:t>
      </w:r>
      <w:r w:rsidRPr="00A63E6C">
        <w:rPr>
          <w:rFonts w:asciiTheme="minorHAnsi" w:hAnsiTheme="minorHAnsi" w:cs="Tahoma"/>
          <w:b/>
          <w:color w:val="000000"/>
        </w:rPr>
        <w:t xml:space="preserve">harp vazife şehitlerinin dul ve yetimleri ile </w:t>
      </w:r>
      <w:proofErr w:type="spellStart"/>
      <w:r w:rsidRPr="00A63E6C">
        <w:rPr>
          <w:rFonts w:asciiTheme="minorHAnsi" w:hAnsiTheme="minorHAnsi" w:cs="Tahoma"/>
          <w:b/>
          <w:color w:val="000000"/>
        </w:rPr>
        <w:t>malül</w:t>
      </w:r>
      <w:proofErr w:type="spellEnd"/>
      <w:r w:rsidRPr="00A63E6C">
        <w:rPr>
          <w:rFonts w:asciiTheme="minorHAnsi" w:hAnsiTheme="minorHAnsi" w:cs="Tahoma"/>
          <w:b/>
          <w:color w:val="000000"/>
        </w:rPr>
        <w:t xml:space="preserve"> ve </w:t>
      </w:r>
      <w:proofErr w:type="gramStart"/>
      <w:r w:rsidRPr="00A63E6C">
        <w:rPr>
          <w:rFonts w:asciiTheme="minorHAnsi" w:hAnsiTheme="minorHAnsi" w:cs="Tahoma"/>
          <w:b/>
          <w:color w:val="000000"/>
        </w:rPr>
        <w:t>gaziler :</w:t>
      </w:r>
      <w:r w:rsidRPr="00A63E6C">
        <w:rPr>
          <w:rFonts w:asciiTheme="minorHAnsi" w:hAnsiTheme="minorHAnsi" w:cs="Tahoma"/>
          <w:color w:val="000000"/>
        </w:rPr>
        <w:t xml:space="preserve"> Bu</w:t>
      </w:r>
      <w:proofErr w:type="gramEnd"/>
      <w:r w:rsidRPr="00A63E6C">
        <w:rPr>
          <w:rFonts w:asciiTheme="minorHAnsi" w:hAnsiTheme="minorHAnsi" w:cs="Tahoma"/>
          <w:color w:val="000000"/>
        </w:rPr>
        <w:t xml:space="preserve"> gruptaki kişiler sıra önceliğine sahiptir. Bu sınıftaki vatandaşlar yasal mevzuata göre bekletilmeden muayene edilir. Sıra işleminde bu gruptaki kişiler kimlik göstermek zorundadırlar.</w:t>
      </w:r>
    </w:p>
    <w:p w:rsidR="00A63E6C" w:rsidRPr="00A63E6C" w:rsidRDefault="00A63E6C" w:rsidP="00A63E6C">
      <w:pPr>
        <w:jc w:val="both"/>
        <w:rPr>
          <w:rFonts w:asciiTheme="minorHAnsi" w:hAnsiTheme="minorHAnsi" w:cs="Tahoma"/>
          <w:color w:val="000000"/>
        </w:rPr>
      </w:pPr>
      <w:r w:rsidRPr="00A63E6C">
        <w:rPr>
          <w:rFonts w:asciiTheme="minorHAnsi" w:hAnsiTheme="minorHAnsi" w:cs="Tahoma"/>
          <w:b/>
          <w:color w:val="000000"/>
        </w:rPr>
        <w:t xml:space="preserve">6.4. Çalışma </w:t>
      </w:r>
      <w:proofErr w:type="gramStart"/>
      <w:r w:rsidRPr="00A63E6C">
        <w:rPr>
          <w:rFonts w:asciiTheme="minorHAnsi" w:hAnsiTheme="minorHAnsi" w:cs="Tahoma"/>
          <w:b/>
          <w:color w:val="000000"/>
        </w:rPr>
        <w:t>Listeleri :</w:t>
      </w:r>
      <w:r w:rsidRPr="00A63E6C">
        <w:rPr>
          <w:rFonts w:asciiTheme="minorHAnsi" w:hAnsiTheme="minorHAnsi" w:cs="Tahoma"/>
          <w:color w:val="000000"/>
        </w:rPr>
        <w:t xml:space="preserve"> Poliklinik</w:t>
      </w:r>
      <w:proofErr w:type="gramEnd"/>
      <w:r w:rsidRPr="00A63E6C">
        <w:rPr>
          <w:rFonts w:asciiTheme="minorHAnsi" w:hAnsiTheme="minorHAnsi" w:cs="Tahoma"/>
          <w:color w:val="000000"/>
        </w:rPr>
        <w:t xml:space="preserve"> banko ve salonlarındaki mantar panolarda hekimlerimizin  branşları haftalık ve aylık çalışma listeleri görülmektedir.</w:t>
      </w:r>
    </w:p>
    <w:p w:rsidR="00A63E6C" w:rsidRPr="00A63E6C" w:rsidRDefault="00A63E6C" w:rsidP="00A63E6C">
      <w:pPr>
        <w:jc w:val="both"/>
        <w:rPr>
          <w:rFonts w:asciiTheme="minorHAnsi" w:hAnsiTheme="minorHAnsi" w:cs="Tahoma"/>
          <w:color w:val="000000"/>
        </w:rPr>
      </w:pPr>
      <w:r w:rsidRPr="00A63E6C">
        <w:rPr>
          <w:rFonts w:asciiTheme="minorHAnsi" w:hAnsiTheme="minorHAnsi" w:cs="Tahoma"/>
          <w:b/>
          <w:color w:val="000000"/>
        </w:rPr>
        <w:t>6.5. Muayene:</w:t>
      </w:r>
      <w:r w:rsidRPr="00A63E6C">
        <w:rPr>
          <w:rFonts w:asciiTheme="minorHAnsi" w:hAnsiTheme="minorHAnsi" w:cs="Tahoma"/>
          <w:color w:val="000000"/>
        </w:rPr>
        <w:t xml:space="preserve"> Hasta polikliniğe geldiğinde barkod </w:t>
      </w:r>
      <w:proofErr w:type="gramStart"/>
      <w:r w:rsidRPr="00A63E6C">
        <w:rPr>
          <w:rFonts w:asciiTheme="minorHAnsi" w:hAnsiTheme="minorHAnsi" w:cs="Tahoma"/>
          <w:color w:val="000000"/>
        </w:rPr>
        <w:t>bilgileri  kontrol</w:t>
      </w:r>
      <w:proofErr w:type="gramEnd"/>
      <w:r w:rsidRPr="00A63E6C">
        <w:rPr>
          <w:rFonts w:asciiTheme="minorHAnsi" w:hAnsiTheme="minorHAnsi" w:cs="Tahoma"/>
          <w:color w:val="000000"/>
        </w:rPr>
        <w:t xml:space="preserve"> edilir. Sırası doğru ise muayene edilir. Değil ise sırasını </w:t>
      </w:r>
      <w:proofErr w:type="gramStart"/>
      <w:r w:rsidRPr="00A63E6C">
        <w:rPr>
          <w:rFonts w:asciiTheme="minorHAnsi" w:hAnsiTheme="minorHAnsi" w:cs="Tahoma"/>
          <w:color w:val="000000"/>
        </w:rPr>
        <w:t>beklemesi  kibarca</w:t>
      </w:r>
      <w:proofErr w:type="gramEnd"/>
      <w:r w:rsidRPr="00A63E6C">
        <w:rPr>
          <w:rFonts w:asciiTheme="minorHAnsi" w:hAnsiTheme="minorHAnsi" w:cs="Tahoma"/>
          <w:color w:val="000000"/>
        </w:rPr>
        <w:t xml:space="preserve"> söylenir. Hasta problem çıkarır ise hekim hasta ile tartışmaz, güvenliğe haber verir. Hastanın muayenesinden ilgili hekim sorumludur. Hekim tedavi </w:t>
      </w:r>
      <w:proofErr w:type="gramStart"/>
      <w:r w:rsidRPr="00A63E6C">
        <w:rPr>
          <w:rFonts w:asciiTheme="minorHAnsi" w:hAnsiTheme="minorHAnsi" w:cs="Tahoma"/>
          <w:color w:val="000000"/>
        </w:rPr>
        <w:t>esnasında  hastaya</w:t>
      </w:r>
      <w:proofErr w:type="gramEnd"/>
      <w:r w:rsidRPr="00A63E6C">
        <w:rPr>
          <w:rFonts w:asciiTheme="minorHAnsi" w:hAnsiTheme="minorHAnsi" w:cs="Tahoma"/>
          <w:color w:val="000000"/>
        </w:rPr>
        <w:t xml:space="preserve"> ilaç yazabilir, sevk edebilir, yatırabilir, ameliyat önerebilir, tetkik isteyebilir veya hastanın herhangi bir hastalığının olmadığına karar verebilir. </w:t>
      </w:r>
    </w:p>
    <w:p w:rsidR="00A63E6C" w:rsidRPr="00A63E6C" w:rsidRDefault="00A63E6C" w:rsidP="00A63E6C">
      <w:pPr>
        <w:jc w:val="both"/>
        <w:rPr>
          <w:rFonts w:asciiTheme="minorHAnsi" w:hAnsiTheme="minorHAnsi" w:cs="Tahoma"/>
          <w:b/>
          <w:color w:val="000000"/>
        </w:rPr>
      </w:pPr>
      <w:r w:rsidRPr="00A63E6C">
        <w:rPr>
          <w:rFonts w:asciiTheme="minorHAnsi" w:hAnsiTheme="minorHAnsi" w:cs="Tahoma"/>
          <w:b/>
          <w:color w:val="000000"/>
        </w:rPr>
        <w:t>6.6. Tetkik İstemi:</w:t>
      </w:r>
    </w:p>
    <w:p w:rsidR="00A63E6C" w:rsidRPr="00A63E6C" w:rsidRDefault="00A63E6C" w:rsidP="00A63E6C">
      <w:pPr>
        <w:jc w:val="both"/>
        <w:rPr>
          <w:rFonts w:asciiTheme="minorHAnsi" w:hAnsiTheme="minorHAnsi" w:cs="Tahoma"/>
          <w:color w:val="000000"/>
        </w:rPr>
      </w:pPr>
      <w:r w:rsidRPr="00A63E6C">
        <w:rPr>
          <w:rFonts w:asciiTheme="minorHAnsi" w:hAnsiTheme="minorHAnsi" w:cs="Tahoma"/>
          <w:b/>
          <w:color w:val="000000"/>
        </w:rPr>
        <w:t>6.1.1 Hastanemizde Yapılan Tetkikler:</w:t>
      </w:r>
      <w:r w:rsidRPr="00A63E6C">
        <w:rPr>
          <w:rFonts w:asciiTheme="minorHAnsi" w:hAnsiTheme="minorHAnsi" w:cs="Tahoma"/>
          <w:color w:val="000000"/>
        </w:rPr>
        <w:t xml:space="preserve"> Hekim hastaya teşhis koyabilmek için gereken durumlarda tetkik isteyebilir. Bu tetkikler hastanemizde yapılıyor ise otomasyon programı aracılığıyla hekim tarafından istenir. Hekim istediği tetkikleri bilgisayar operatörüne bildirir ve operatör programdan istenen tetkikleri işaretler. Hastaya elindeki barkodlar ile </w:t>
      </w:r>
      <w:proofErr w:type="spellStart"/>
      <w:r w:rsidRPr="00A63E6C">
        <w:rPr>
          <w:rFonts w:asciiTheme="minorHAnsi" w:hAnsiTheme="minorHAnsi" w:cs="Tahoma"/>
          <w:color w:val="000000"/>
        </w:rPr>
        <w:t>laboratuar</w:t>
      </w:r>
      <w:proofErr w:type="spellEnd"/>
      <w:r w:rsidRPr="00A63E6C">
        <w:rPr>
          <w:rFonts w:asciiTheme="minorHAnsi" w:hAnsiTheme="minorHAnsi" w:cs="Tahoma"/>
          <w:color w:val="000000"/>
        </w:rPr>
        <w:t xml:space="preserve">, radyoloji birimi veya diğer ilgili birimlere başvurması söylenir. İstenen tetkik birimde (radyoloji &amp; </w:t>
      </w:r>
      <w:proofErr w:type="spellStart"/>
      <w:r w:rsidRPr="00A63E6C">
        <w:rPr>
          <w:rFonts w:asciiTheme="minorHAnsi" w:hAnsiTheme="minorHAnsi" w:cs="Tahoma"/>
          <w:color w:val="000000"/>
        </w:rPr>
        <w:t>laboratuar</w:t>
      </w:r>
      <w:proofErr w:type="spellEnd"/>
      <w:r w:rsidRPr="00A63E6C">
        <w:rPr>
          <w:rFonts w:asciiTheme="minorHAnsi" w:hAnsiTheme="minorHAnsi" w:cs="Tahoma"/>
          <w:color w:val="000000"/>
        </w:rPr>
        <w:t>) eş zamanlı olarak</w:t>
      </w:r>
    </w:p>
    <w:p w:rsidR="00A63E6C" w:rsidRPr="00A63E6C" w:rsidRDefault="00A63E6C" w:rsidP="00A63E6C">
      <w:pPr>
        <w:jc w:val="both"/>
        <w:rPr>
          <w:rFonts w:asciiTheme="minorHAnsi" w:hAnsiTheme="minorHAnsi" w:cs="Tahoma"/>
          <w:color w:val="000000"/>
        </w:rPr>
      </w:pPr>
      <w:proofErr w:type="gramStart"/>
      <w:r w:rsidRPr="00A63E6C">
        <w:rPr>
          <w:rFonts w:asciiTheme="minorHAnsi" w:hAnsiTheme="minorHAnsi" w:cs="Tahoma"/>
          <w:color w:val="000000"/>
        </w:rPr>
        <w:t>ekrana</w:t>
      </w:r>
      <w:proofErr w:type="gramEnd"/>
      <w:r w:rsidRPr="00A63E6C">
        <w:rPr>
          <w:rFonts w:asciiTheme="minorHAnsi" w:hAnsiTheme="minorHAnsi" w:cs="Tahoma"/>
          <w:color w:val="000000"/>
        </w:rPr>
        <w:t xml:space="preserve"> düşer. Hastaya tetkiklerinin çıkacağı saat söylenerek tekrar polikliniğe gelmesi hatırlatılır.</w:t>
      </w:r>
    </w:p>
    <w:p w:rsidR="004F0CF1" w:rsidRPr="00A63E6C" w:rsidRDefault="00A63E6C" w:rsidP="00A63E6C">
      <w:pPr>
        <w:jc w:val="both"/>
        <w:rPr>
          <w:rFonts w:asciiTheme="minorHAnsi" w:hAnsiTheme="minorHAnsi" w:cs="Tahoma"/>
          <w:color w:val="000000"/>
        </w:rPr>
      </w:pPr>
      <w:r w:rsidRPr="00A63E6C">
        <w:rPr>
          <w:rFonts w:asciiTheme="minorHAnsi" w:hAnsiTheme="minorHAnsi" w:cs="Tahoma"/>
          <w:b/>
          <w:color w:val="000000"/>
        </w:rPr>
        <w:t xml:space="preserve">6.1.2. Dış </w:t>
      </w:r>
      <w:proofErr w:type="spellStart"/>
      <w:r w:rsidRPr="00A63E6C">
        <w:rPr>
          <w:rFonts w:asciiTheme="minorHAnsi" w:hAnsiTheme="minorHAnsi" w:cs="Tahoma"/>
          <w:b/>
          <w:color w:val="000000"/>
        </w:rPr>
        <w:t>labratuvar</w:t>
      </w:r>
      <w:proofErr w:type="spellEnd"/>
      <w:r w:rsidRPr="00A63E6C">
        <w:rPr>
          <w:rFonts w:asciiTheme="minorHAnsi" w:hAnsiTheme="minorHAnsi" w:cs="Tahoma"/>
          <w:b/>
          <w:color w:val="000000"/>
        </w:rPr>
        <w:t xml:space="preserve"> da Yapılması Gereken Tetkikler:</w:t>
      </w:r>
      <w:r w:rsidRPr="00A63E6C">
        <w:rPr>
          <w:rFonts w:asciiTheme="minorHAnsi" w:hAnsiTheme="minorHAnsi" w:cs="Tahoma"/>
          <w:color w:val="000000"/>
        </w:rPr>
        <w:t xml:space="preserve"> Hastanemizde </w:t>
      </w:r>
      <w:proofErr w:type="gramStart"/>
      <w:r w:rsidRPr="00A63E6C">
        <w:rPr>
          <w:rFonts w:asciiTheme="minorHAnsi" w:hAnsiTheme="minorHAnsi" w:cs="Tahoma"/>
          <w:color w:val="000000"/>
        </w:rPr>
        <w:t>yapılamayan  tetkikler</w:t>
      </w:r>
      <w:proofErr w:type="gramEnd"/>
      <w:r w:rsidRPr="00A63E6C">
        <w:rPr>
          <w:rFonts w:asciiTheme="minorHAnsi" w:hAnsiTheme="minorHAnsi" w:cs="Tahoma"/>
          <w:color w:val="000000"/>
        </w:rPr>
        <w:t xml:space="preserve"> hizmet alımı kanalıyla dış merkeze kişi yönlendirilir veya </w:t>
      </w:r>
      <w:proofErr w:type="spellStart"/>
      <w:r w:rsidRPr="00A63E6C">
        <w:rPr>
          <w:rFonts w:asciiTheme="minorHAnsi" w:hAnsiTheme="minorHAnsi" w:cs="Tahoma"/>
          <w:color w:val="000000"/>
        </w:rPr>
        <w:t>tekikleri</w:t>
      </w:r>
      <w:proofErr w:type="spellEnd"/>
      <w:r w:rsidRPr="00A63E6C">
        <w:rPr>
          <w:rFonts w:asciiTheme="minorHAnsi" w:hAnsiTheme="minorHAnsi" w:cs="Tahoma"/>
          <w:color w:val="000000"/>
        </w:rPr>
        <w:t xml:space="preserve"> alınarak kargo kanalıyla dış merkeze gönderilir. Hasta dilediği kurumu tercih edip </w:t>
      </w:r>
      <w:proofErr w:type="gramStart"/>
      <w:r w:rsidRPr="00A63E6C">
        <w:rPr>
          <w:rFonts w:asciiTheme="minorHAnsi" w:hAnsiTheme="minorHAnsi" w:cs="Tahoma"/>
          <w:color w:val="000000"/>
        </w:rPr>
        <w:t xml:space="preserve">tetkikini  </w:t>
      </w:r>
      <w:proofErr w:type="spellStart"/>
      <w:r w:rsidRPr="00A63E6C">
        <w:rPr>
          <w:rFonts w:asciiTheme="minorHAnsi" w:hAnsiTheme="minorHAnsi" w:cs="Tahoma"/>
          <w:color w:val="000000"/>
        </w:rPr>
        <w:t>kendiside</w:t>
      </w:r>
      <w:proofErr w:type="spellEnd"/>
      <w:proofErr w:type="gramEnd"/>
      <w:r w:rsidRPr="00A63E6C">
        <w:rPr>
          <w:rFonts w:asciiTheme="minorHAnsi" w:hAnsiTheme="minorHAnsi" w:cs="Tahoma"/>
          <w:color w:val="000000"/>
        </w:rPr>
        <w:t xml:space="preserve"> yaptırabilir. Hastanemizde çalışılmayan test numuneleri </w:t>
      </w:r>
      <w:proofErr w:type="spellStart"/>
      <w:r w:rsidRPr="00A63E6C">
        <w:rPr>
          <w:rFonts w:asciiTheme="minorHAnsi" w:hAnsiTheme="minorHAnsi" w:cs="Tahoma"/>
          <w:color w:val="000000"/>
        </w:rPr>
        <w:t>ankara</w:t>
      </w:r>
      <w:proofErr w:type="spellEnd"/>
      <w:r w:rsidRPr="00A63E6C">
        <w:rPr>
          <w:rFonts w:asciiTheme="minorHAnsi" w:hAnsiTheme="minorHAnsi" w:cs="Tahoma"/>
          <w:color w:val="000000"/>
        </w:rPr>
        <w:t xml:space="preserve"> </w:t>
      </w:r>
      <w:proofErr w:type="spellStart"/>
      <w:r w:rsidRPr="00A63E6C">
        <w:rPr>
          <w:rFonts w:asciiTheme="minorHAnsi" w:hAnsiTheme="minorHAnsi" w:cs="Tahoma"/>
          <w:color w:val="000000"/>
        </w:rPr>
        <w:t>seyonava</w:t>
      </w:r>
      <w:proofErr w:type="spellEnd"/>
      <w:r w:rsidRPr="00A63E6C">
        <w:rPr>
          <w:rFonts w:asciiTheme="minorHAnsi" w:hAnsiTheme="minorHAnsi" w:cs="Tahoma"/>
          <w:color w:val="000000"/>
        </w:rPr>
        <w:t xml:space="preserve"> </w:t>
      </w:r>
      <w:proofErr w:type="spellStart"/>
      <w:proofErr w:type="gramStart"/>
      <w:r w:rsidRPr="00A63E6C">
        <w:rPr>
          <w:rFonts w:asciiTheme="minorHAnsi" w:hAnsiTheme="minorHAnsi" w:cs="Tahoma"/>
          <w:color w:val="000000"/>
        </w:rPr>
        <w:t>labr.tıp</w:t>
      </w:r>
      <w:proofErr w:type="spellEnd"/>
      <w:proofErr w:type="gramEnd"/>
      <w:r w:rsidRPr="00A63E6C">
        <w:rPr>
          <w:rFonts w:asciiTheme="minorHAnsi" w:hAnsiTheme="minorHAnsi" w:cs="Tahoma"/>
          <w:color w:val="000000"/>
        </w:rPr>
        <w:t xml:space="preserve"> polikliniğinde  çalışılmak üzere her akşam sevk edilir. Sonuç en geç 2 gün içinde hastaneye fakslanır.</w:t>
      </w:r>
    </w:p>
    <w:p w:rsidR="004F0CF1" w:rsidRPr="001A3FC1" w:rsidRDefault="004F0CF1" w:rsidP="004F0CF1">
      <w:pPr>
        <w:jc w:val="both"/>
        <w:rPr>
          <w:rFonts w:ascii="Tahoma" w:hAnsi="Tahoma" w:cs="Tahoma"/>
          <w:color w:val="000000"/>
          <w:sz w:val="22"/>
          <w:szCs w:val="22"/>
        </w:rPr>
      </w:pPr>
    </w:p>
    <w:p w:rsidR="001B5047" w:rsidRPr="001B5047" w:rsidRDefault="001B5047" w:rsidP="001B5047">
      <w:pPr>
        <w:jc w:val="both"/>
        <w:rPr>
          <w:rFonts w:asciiTheme="minorHAnsi" w:hAnsiTheme="minorHAnsi" w:cs="Tahoma"/>
          <w:b/>
          <w:color w:val="000000"/>
        </w:rPr>
      </w:pPr>
      <w:r w:rsidRPr="001B5047">
        <w:rPr>
          <w:rFonts w:asciiTheme="minorHAnsi" w:hAnsiTheme="minorHAnsi" w:cs="Tahoma"/>
          <w:b/>
          <w:color w:val="000000"/>
        </w:rPr>
        <w:t>6.7 Tetkik Görme Muayenesi:</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 xml:space="preserve">6.7.1. </w:t>
      </w:r>
      <w:proofErr w:type="spellStart"/>
      <w:r w:rsidRPr="001B5047">
        <w:rPr>
          <w:rFonts w:asciiTheme="minorHAnsi" w:hAnsiTheme="minorHAnsi" w:cs="Tahoma"/>
          <w:b/>
          <w:color w:val="000000"/>
        </w:rPr>
        <w:t>Laboratuar</w:t>
      </w:r>
      <w:proofErr w:type="spellEnd"/>
      <w:r w:rsidRPr="001B5047">
        <w:rPr>
          <w:rFonts w:asciiTheme="minorHAnsi" w:hAnsiTheme="minorHAnsi" w:cs="Tahoma"/>
          <w:b/>
          <w:color w:val="000000"/>
        </w:rPr>
        <w:t xml:space="preserve"> Sonuçları:</w:t>
      </w:r>
      <w:r w:rsidRPr="001B5047">
        <w:rPr>
          <w:rFonts w:asciiTheme="minorHAnsi" w:hAnsiTheme="minorHAnsi" w:cs="Tahoma"/>
          <w:color w:val="000000"/>
        </w:rPr>
        <w:t xml:space="preserve"> Hastanemizde yapılan </w:t>
      </w:r>
      <w:proofErr w:type="spellStart"/>
      <w:r w:rsidRPr="001B5047">
        <w:rPr>
          <w:rFonts w:asciiTheme="minorHAnsi" w:hAnsiTheme="minorHAnsi" w:cs="Tahoma"/>
          <w:color w:val="000000"/>
        </w:rPr>
        <w:t>laboratuar</w:t>
      </w:r>
      <w:proofErr w:type="spellEnd"/>
      <w:r w:rsidRPr="001B5047">
        <w:rPr>
          <w:rFonts w:asciiTheme="minorHAnsi" w:hAnsiTheme="minorHAnsi" w:cs="Tahoma"/>
          <w:color w:val="000000"/>
        </w:rPr>
        <w:t xml:space="preserve"> tetkiklerinin sonuçları onaylanıp programa girildiği anda ilgili hekim tarafından görülebilir ve çıktı alınabilir. Hasta öğleden sonra polikliniğe geldiğinde </w:t>
      </w:r>
      <w:proofErr w:type="spellStart"/>
      <w:r w:rsidRPr="001B5047">
        <w:rPr>
          <w:rFonts w:asciiTheme="minorHAnsi" w:hAnsiTheme="minorHAnsi" w:cs="Tahoma"/>
          <w:color w:val="000000"/>
        </w:rPr>
        <w:t>laboratuar</w:t>
      </w:r>
      <w:proofErr w:type="spellEnd"/>
      <w:r w:rsidRPr="001B5047">
        <w:rPr>
          <w:rFonts w:asciiTheme="minorHAnsi" w:hAnsiTheme="minorHAnsi" w:cs="Tahoma"/>
          <w:color w:val="000000"/>
        </w:rPr>
        <w:t xml:space="preserve"> sonuçları incelenir ve hastaya gerekli bilgi hekim tarafından verilir.</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6.7.2. Radyoloji Sonuçlarının İncelenmesi:</w:t>
      </w:r>
      <w:r w:rsidRPr="001B5047">
        <w:rPr>
          <w:rFonts w:asciiTheme="minorHAnsi" w:hAnsiTheme="minorHAnsi" w:cs="Tahoma"/>
          <w:color w:val="000000"/>
        </w:rPr>
        <w:t xml:space="preserve"> Radyoloji biriminden çıkan sonuçlar hasta tarafından teslim alınarak ilgili hekime, polikliniğe başvurulur. Tetkik sonuçları incelenir ve hastaya gerekli bilgi hekim tarafından verilir.</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6.7.3 Dışarıdan Gelen Tetkikler:</w:t>
      </w:r>
      <w:r w:rsidRPr="001B5047">
        <w:rPr>
          <w:rFonts w:asciiTheme="minorHAnsi" w:hAnsiTheme="minorHAnsi" w:cs="Tahoma"/>
          <w:color w:val="000000"/>
        </w:rPr>
        <w:t xml:space="preserve"> Hasta tetkikini dışarıdan alarak ilgili polikliniğe tekrar başvurur. Tetkik 10 gün içinde geldiği zaman yeni giriş yapılmasına gerek yoktur. 10 günü geçen tetkik sonuçlarında yeni giriş yapılması gerekmektedir. Tetkik sonuçları incelenir ve hastaya gerekli bilgi hekim tarafından verilir.</w:t>
      </w:r>
    </w:p>
    <w:p w:rsidR="001B5047" w:rsidRDefault="001B5047" w:rsidP="001B5047">
      <w:pPr>
        <w:jc w:val="both"/>
        <w:rPr>
          <w:rFonts w:asciiTheme="minorHAnsi" w:hAnsiTheme="minorHAnsi" w:cs="Tahoma"/>
          <w:color w:val="000000"/>
        </w:rPr>
      </w:pPr>
      <w:r w:rsidRPr="001B5047">
        <w:rPr>
          <w:rFonts w:asciiTheme="minorHAnsi" w:hAnsiTheme="minorHAnsi" w:cs="Tahoma"/>
          <w:b/>
          <w:color w:val="000000"/>
        </w:rPr>
        <w:t>6.7.4 Sevk İşlemi:</w:t>
      </w:r>
      <w:r w:rsidRPr="001B5047">
        <w:rPr>
          <w:rFonts w:asciiTheme="minorHAnsi" w:hAnsiTheme="minorHAnsi" w:cs="Tahoma"/>
          <w:color w:val="000000"/>
        </w:rPr>
        <w:t xml:space="preserve"> Hastanemizde yapılamayan teşhis ve tedaviler için hasta ileri tetkik ve tedavi amacıyla sevk edilebilir. Sevk faaliyetinden hekim sorumludur. Dışarıya yapılan sevkler ilgili sosyal güvenlik kurumunun sevk zinciri kurallarına uygun bir şekilde yapılır.</w:t>
      </w:r>
    </w:p>
    <w:p w:rsidR="001B5047" w:rsidRDefault="001B5047" w:rsidP="001B5047">
      <w:pPr>
        <w:jc w:val="both"/>
        <w:rPr>
          <w:rFonts w:asciiTheme="minorHAnsi" w:hAnsiTheme="minorHAnsi" w:cs="Tahoma"/>
          <w:color w:val="000000"/>
        </w:rPr>
      </w:pPr>
    </w:p>
    <w:tbl>
      <w:tblPr>
        <w:tblpPr w:leftFromText="141" w:rightFromText="141" w:vertAnchor="text"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143"/>
        <w:gridCol w:w="1843"/>
        <w:gridCol w:w="1276"/>
      </w:tblGrid>
      <w:tr w:rsidR="001B5047" w:rsidTr="00B82089">
        <w:tc>
          <w:tcPr>
            <w:tcW w:w="2344" w:type="dxa"/>
            <w:vMerge w:val="restart"/>
            <w:shd w:val="clear" w:color="auto" w:fill="auto"/>
          </w:tcPr>
          <w:p w:rsidR="001B5047" w:rsidRPr="00875320" w:rsidRDefault="001B5047" w:rsidP="00B82089">
            <w:pPr>
              <w:jc w:val="center"/>
              <w:rPr>
                <w:rFonts w:ascii="Calibri" w:eastAsia="Calibri" w:hAnsi="Calibri"/>
                <w:sz w:val="22"/>
                <w:szCs w:val="22"/>
              </w:rPr>
            </w:pPr>
            <w:r>
              <w:rPr>
                <w:rFonts w:ascii="Calibri" w:eastAsia="Calibri" w:hAnsi="Calibri"/>
                <w:noProof/>
                <w:sz w:val="22"/>
                <w:szCs w:val="22"/>
                <w:lang w:eastAsia="tr-TR"/>
              </w:rPr>
              <w:drawing>
                <wp:inline distT="0" distB="0" distL="0" distR="0" wp14:anchorId="755A4EBE" wp14:editId="248BD406">
                  <wp:extent cx="1285875" cy="7905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4143" w:type="dxa"/>
            <w:vMerge w:val="restart"/>
            <w:shd w:val="clear" w:color="auto" w:fill="auto"/>
          </w:tcPr>
          <w:p w:rsidR="001B5047" w:rsidRPr="00875320" w:rsidRDefault="001B5047" w:rsidP="00B82089">
            <w:pPr>
              <w:jc w:val="center"/>
              <w:rPr>
                <w:rFonts w:ascii="Calibri" w:eastAsia="Calibri" w:hAnsi="Calibri"/>
                <w:sz w:val="22"/>
                <w:szCs w:val="22"/>
              </w:rPr>
            </w:pPr>
          </w:p>
          <w:p w:rsidR="001B5047" w:rsidRPr="00875320" w:rsidRDefault="001B5047" w:rsidP="00B82089">
            <w:pPr>
              <w:jc w:val="center"/>
              <w:rPr>
                <w:rFonts w:ascii="Calibri" w:eastAsia="Calibri" w:hAnsi="Calibri"/>
                <w:b/>
              </w:rPr>
            </w:pPr>
            <w:r w:rsidRPr="00A63E6C">
              <w:rPr>
                <w:rFonts w:ascii="Calibri" w:eastAsia="Calibri" w:hAnsi="Calibri"/>
                <w:b/>
              </w:rPr>
              <w:t>POLİKLİNİK İŞLEYİŞ PROSEDÜRÜ</w:t>
            </w:r>
          </w:p>
        </w:tc>
        <w:tc>
          <w:tcPr>
            <w:tcW w:w="1843" w:type="dxa"/>
            <w:shd w:val="clear" w:color="auto" w:fill="auto"/>
          </w:tcPr>
          <w:p w:rsidR="001B5047" w:rsidRPr="00875320" w:rsidRDefault="001B5047" w:rsidP="00B82089">
            <w:pPr>
              <w:rPr>
                <w:rFonts w:ascii="Calibri" w:eastAsia="Calibri" w:hAnsi="Calibri"/>
                <w:sz w:val="20"/>
                <w:szCs w:val="20"/>
              </w:rPr>
            </w:pPr>
            <w:r w:rsidRPr="00875320">
              <w:rPr>
                <w:rFonts w:ascii="Calibri" w:eastAsia="Calibri" w:hAnsi="Calibri"/>
                <w:sz w:val="20"/>
                <w:szCs w:val="20"/>
              </w:rPr>
              <w:t>DÖKÜMAN KODU</w:t>
            </w:r>
          </w:p>
        </w:tc>
        <w:tc>
          <w:tcPr>
            <w:tcW w:w="1276" w:type="dxa"/>
            <w:shd w:val="clear" w:color="auto" w:fill="auto"/>
          </w:tcPr>
          <w:p w:rsidR="001B5047" w:rsidRPr="00875320" w:rsidRDefault="001B5047" w:rsidP="00B82089">
            <w:pPr>
              <w:jc w:val="center"/>
              <w:rPr>
                <w:rFonts w:ascii="Calibri" w:eastAsia="Calibri" w:hAnsi="Calibri"/>
                <w:sz w:val="20"/>
                <w:szCs w:val="20"/>
              </w:rPr>
            </w:pPr>
            <w:proofErr w:type="gramStart"/>
            <w:r w:rsidRPr="00A63E6C">
              <w:rPr>
                <w:rFonts w:ascii="Calibri" w:eastAsia="Calibri" w:hAnsi="Calibri"/>
                <w:sz w:val="20"/>
                <w:szCs w:val="20"/>
              </w:rPr>
              <w:t>POL.PR</w:t>
            </w:r>
            <w:proofErr w:type="gramEnd"/>
            <w:r w:rsidRPr="00A63E6C">
              <w:rPr>
                <w:rFonts w:ascii="Calibri" w:eastAsia="Calibri" w:hAnsi="Calibri"/>
                <w:sz w:val="20"/>
                <w:szCs w:val="20"/>
              </w:rPr>
              <w:t>.01</w:t>
            </w:r>
          </w:p>
        </w:tc>
      </w:tr>
      <w:tr w:rsidR="001B5047" w:rsidTr="00B82089">
        <w:tc>
          <w:tcPr>
            <w:tcW w:w="2344" w:type="dxa"/>
            <w:vMerge/>
            <w:shd w:val="clear" w:color="auto" w:fill="auto"/>
          </w:tcPr>
          <w:p w:rsidR="001B5047" w:rsidRPr="00875320" w:rsidRDefault="001B5047" w:rsidP="00B82089">
            <w:pPr>
              <w:jc w:val="center"/>
              <w:rPr>
                <w:rFonts w:ascii="Calibri" w:eastAsia="Calibri" w:hAnsi="Calibri"/>
                <w:sz w:val="22"/>
                <w:szCs w:val="22"/>
              </w:rPr>
            </w:pPr>
          </w:p>
        </w:tc>
        <w:tc>
          <w:tcPr>
            <w:tcW w:w="4143" w:type="dxa"/>
            <w:vMerge/>
            <w:shd w:val="clear" w:color="auto" w:fill="auto"/>
          </w:tcPr>
          <w:p w:rsidR="001B5047" w:rsidRPr="00875320" w:rsidRDefault="001B5047" w:rsidP="00B82089">
            <w:pPr>
              <w:jc w:val="center"/>
              <w:rPr>
                <w:rFonts w:ascii="Calibri" w:eastAsia="Calibri" w:hAnsi="Calibri"/>
                <w:sz w:val="22"/>
                <w:szCs w:val="22"/>
              </w:rPr>
            </w:pPr>
          </w:p>
        </w:tc>
        <w:tc>
          <w:tcPr>
            <w:tcW w:w="1843" w:type="dxa"/>
            <w:shd w:val="clear" w:color="auto" w:fill="auto"/>
          </w:tcPr>
          <w:p w:rsidR="001B5047" w:rsidRPr="00875320" w:rsidRDefault="001B5047" w:rsidP="00B82089">
            <w:pPr>
              <w:rPr>
                <w:rFonts w:ascii="Calibri" w:eastAsia="Calibri" w:hAnsi="Calibri"/>
                <w:sz w:val="20"/>
                <w:szCs w:val="20"/>
              </w:rPr>
            </w:pPr>
            <w:r w:rsidRPr="00875320">
              <w:rPr>
                <w:rFonts w:ascii="Calibri" w:eastAsia="Calibri" w:hAnsi="Calibri"/>
                <w:sz w:val="20"/>
                <w:szCs w:val="20"/>
              </w:rPr>
              <w:t>YAYIN TARİHİ</w:t>
            </w:r>
          </w:p>
        </w:tc>
        <w:tc>
          <w:tcPr>
            <w:tcW w:w="1276" w:type="dxa"/>
            <w:shd w:val="clear" w:color="auto" w:fill="auto"/>
          </w:tcPr>
          <w:p w:rsidR="001B5047" w:rsidRPr="00875320" w:rsidRDefault="001B5047" w:rsidP="00B82089">
            <w:pPr>
              <w:jc w:val="center"/>
              <w:rPr>
                <w:rFonts w:ascii="Calibri" w:eastAsia="Calibri" w:hAnsi="Calibri"/>
                <w:sz w:val="20"/>
                <w:szCs w:val="20"/>
              </w:rPr>
            </w:pPr>
            <w:r w:rsidRPr="00A63E6C">
              <w:rPr>
                <w:rFonts w:ascii="Calibri" w:eastAsia="Calibri" w:hAnsi="Calibri"/>
                <w:sz w:val="20"/>
                <w:szCs w:val="20"/>
              </w:rPr>
              <w:t>16.06.2016</w:t>
            </w:r>
          </w:p>
        </w:tc>
      </w:tr>
      <w:tr w:rsidR="001B5047" w:rsidTr="00B82089">
        <w:tc>
          <w:tcPr>
            <w:tcW w:w="2344" w:type="dxa"/>
            <w:vMerge/>
            <w:shd w:val="clear" w:color="auto" w:fill="auto"/>
          </w:tcPr>
          <w:p w:rsidR="001B5047" w:rsidRPr="00875320" w:rsidRDefault="001B5047" w:rsidP="00B82089">
            <w:pPr>
              <w:jc w:val="center"/>
              <w:rPr>
                <w:rFonts w:ascii="Calibri" w:eastAsia="Calibri" w:hAnsi="Calibri"/>
                <w:sz w:val="22"/>
                <w:szCs w:val="22"/>
              </w:rPr>
            </w:pPr>
          </w:p>
        </w:tc>
        <w:tc>
          <w:tcPr>
            <w:tcW w:w="4143" w:type="dxa"/>
            <w:vMerge/>
            <w:shd w:val="clear" w:color="auto" w:fill="auto"/>
          </w:tcPr>
          <w:p w:rsidR="001B5047" w:rsidRPr="00875320" w:rsidRDefault="001B5047" w:rsidP="00B82089">
            <w:pPr>
              <w:jc w:val="center"/>
              <w:rPr>
                <w:rFonts w:ascii="Calibri" w:eastAsia="Calibri" w:hAnsi="Calibri"/>
                <w:sz w:val="22"/>
                <w:szCs w:val="22"/>
              </w:rPr>
            </w:pPr>
          </w:p>
        </w:tc>
        <w:tc>
          <w:tcPr>
            <w:tcW w:w="1843" w:type="dxa"/>
            <w:shd w:val="clear" w:color="auto" w:fill="auto"/>
          </w:tcPr>
          <w:p w:rsidR="001B5047" w:rsidRPr="00875320" w:rsidRDefault="001B5047" w:rsidP="00B82089">
            <w:pPr>
              <w:rPr>
                <w:rFonts w:ascii="Calibri" w:eastAsia="Calibri" w:hAnsi="Calibri"/>
                <w:sz w:val="20"/>
                <w:szCs w:val="20"/>
              </w:rPr>
            </w:pPr>
            <w:r w:rsidRPr="00875320">
              <w:rPr>
                <w:rFonts w:ascii="Calibri" w:eastAsia="Calibri" w:hAnsi="Calibri"/>
                <w:sz w:val="20"/>
                <w:szCs w:val="20"/>
              </w:rPr>
              <w:t>REVİZYON TARİHİ</w:t>
            </w:r>
          </w:p>
        </w:tc>
        <w:tc>
          <w:tcPr>
            <w:tcW w:w="1276" w:type="dxa"/>
            <w:shd w:val="clear" w:color="auto" w:fill="auto"/>
          </w:tcPr>
          <w:p w:rsidR="001B5047" w:rsidRPr="00875320" w:rsidRDefault="001B5047" w:rsidP="00B82089">
            <w:pPr>
              <w:jc w:val="center"/>
              <w:rPr>
                <w:rFonts w:ascii="Calibri" w:eastAsia="Calibri" w:hAnsi="Calibri"/>
                <w:sz w:val="20"/>
                <w:szCs w:val="20"/>
              </w:rPr>
            </w:pPr>
            <w:r>
              <w:rPr>
                <w:rFonts w:ascii="Calibri" w:eastAsia="Calibri" w:hAnsi="Calibri"/>
                <w:sz w:val="20"/>
                <w:szCs w:val="20"/>
              </w:rPr>
              <w:t>00</w:t>
            </w:r>
          </w:p>
        </w:tc>
      </w:tr>
      <w:tr w:rsidR="001B5047" w:rsidTr="00B82089">
        <w:tc>
          <w:tcPr>
            <w:tcW w:w="2344" w:type="dxa"/>
            <w:vMerge/>
            <w:shd w:val="clear" w:color="auto" w:fill="auto"/>
          </w:tcPr>
          <w:p w:rsidR="001B5047" w:rsidRPr="00875320" w:rsidRDefault="001B5047" w:rsidP="00B82089">
            <w:pPr>
              <w:jc w:val="center"/>
              <w:rPr>
                <w:rFonts w:ascii="Calibri" w:eastAsia="Calibri" w:hAnsi="Calibri"/>
                <w:sz w:val="22"/>
                <w:szCs w:val="22"/>
              </w:rPr>
            </w:pPr>
          </w:p>
        </w:tc>
        <w:tc>
          <w:tcPr>
            <w:tcW w:w="4143" w:type="dxa"/>
            <w:vMerge/>
            <w:shd w:val="clear" w:color="auto" w:fill="auto"/>
          </w:tcPr>
          <w:p w:rsidR="001B5047" w:rsidRPr="00875320" w:rsidRDefault="001B5047" w:rsidP="00B82089">
            <w:pPr>
              <w:jc w:val="center"/>
              <w:rPr>
                <w:rFonts w:ascii="Calibri" w:eastAsia="Calibri" w:hAnsi="Calibri"/>
                <w:sz w:val="22"/>
                <w:szCs w:val="22"/>
              </w:rPr>
            </w:pPr>
          </w:p>
        </w:tc>
        <w:tc>
          <w:tcPr>
            <w:tcW w:w="1843" w:type="dxa"/>
            <w:shd w:val="clear" w:color="auto" w:fill="auto"/>
          </w:tcPr>
          <w:p w:rsidR="001B5047" w:rsidRPr="00875320" w:rsidRDefault="001B5047" w:rsidP="00B82089">
            <w:pPr>
              <w:rPr>
                <w:rFonts w:ascii="Calibri" w:eastAsia="Calibri" w:hAnsi="Calibri"/>
                <w:sz w:val="20"/>
                <w:szCs w:val="20"/>
              </w:rPr>
            </w:pPr>
            <w:r w:rsidRPr="00875320">
              <w:rPr>
                <w:rFonts w:ascii="Calibri" w:eastAsia="Calibri" w:hAnsi="Calibri"/>
                <w:sz w:val="20"/>
                <w:szCs w:val="20"/>
              </w:rPr>
              <w:t>REVİZYON NO</w:t>
            </w:r>
          </w:p>
        </w:tc>
        <w:tc>
          <w:tcPr>
            <w:tcW w:w="1276" w:type="dxa"/>
            <w:shd w:val="clear" w:color="auto" w:fill="auto"/>
          </w:tcPr>
          <w:p w:rsidR="001B5047" w:rsidRPr="00875320" w:rsidRDefault="001B5047" w:rsidP="00B82089">
            <w:pPr>
              <w:jc w:val="center"/>
              <w:rPr>
                <w:rFonts w:ascii="Calibri" w:eastAsia="Calibri" w:hAnsi="Calibri"/>
                <w:sz w:val="20"/>
                <w:szCs w:val="20"/>
              </w:rPr>
            </w:pPr>
            <w:r>
              <w:rPr>
                <w:rFonts w:ascii="Calibri" w:eastAsia="Calibri" w:hAnsi="Calibri"/>
                <w:sz w:val="20"/>
                <w:szCs w:val="20"/>
              </w:rPr>
              <w:t>00</w:t>
            </w:r>
          </w:p>
        </w:tc>
      </w:tr>
      <w:tr w:rsidR="001B5047" w:rsidTr="00B82089">
        <w:tc>
          <w:tcPr>
            <w:tcW w:w="2344" w:type="dxa"/>
            <w:vMerge/>
            <w:shd w:val="clear" w:color="auto" w:fill="auto"/>
          </w:tcPr>
          <w:p w:rsidR="001B5047" w:rsidRPr="00875320" w:rsidRDefault="001B5047" w:rsidP="00B82089">
            <w:pPr>
              <w:jc w:val="center"/>
              <w:rPr>
                <w:rFonts w:ascii="Calibri" w:eastAsia="Calibri" w:hAnsi="Calibri"/>
                <w:sz w:val="22"/>
                <w:szCs w:val="22"/>
              </w:rPr>
            </w:pPr>
          </w:p>
        </w:tc>
        <w:tc>
          <w:tcPr>
            <w:tcW w:w="4143" w:type="dxa"/>
            <w:vMerge/>
            <w:shd w:val="clear" w:color="auto" w:fill="auto"/>
          </w:tcPr>
          <w:p w:rsidR="001B5047" w:rsidRPr="00875320" w:rsidRDefault="001B5047" w:rsidP="00B82089">
            <w:pPr>
              <w:jc w:val="center"/>
              <w:rPr>
                <w:rFonts w:ascii="Calibri" w:eastAsia="Calibri" w:hAnsi="Calibri"/>
                <w:sz w:val="22"/>
                <w:szCs w:val="22"/>
              </w:rPr>
            </w:pPr>
          </w:p>
        </w:tc>
        <w:tc>
          <w:tcPr>
            <w:tcW w:w="1843" w:type="dxa"/>
            <w:shd w:val="clear" w:color="auto" w:fill="auto"/>
          </w:tcPr>
          <w:p w:rsidR="001B5047" w:rsidRPr="00875320" w:rsidRDefault="001B5047" w:rsidP="00B82089">
            <w:pPr>
              <w:rPr>
                <w:rFonts w:ascii="Calibri" w:eastAsia="Calibri" w:hAnsi="Calibri"/>
                <w:sz w:val="20"/>
                <w:szCs w:val="20"/>
              </w:rPr>
            </w:pPr>
            <w:r w:rsidRPr="00875320">
              <w:rPr>
                <w:rFonts w:ascii="Calibri" w:eastAsia="Calibri" w:hAnsi="Calibri"/>
                <w:sz w:val="20"/>
                <w:szCs w:val="20"/>
              </w:rPr>
              <w:t>SAYFA</w:t>
            </w:r>
          </w:p>
        </w:tc>
        <w:tc>
          <w:tcPr>
            <w:tcW w:w="1276" w:type="dxa"/>
            <w:shd w:val="clear" w:color="auto" w:fill="auto"/>
          </w:tcPr>
          <w:p w:rsidR="001B5047" w:rsidRPr="00875320" w:rsidRDefault="001B5047" w:rsidP="00B82089">
            <w:pPr>
              <w:jc w:val="center"/>
              <w:rPr>
                <w:rFonts w:ascii="Calibri" w:eastAsia="Calibri" w:hAnsi="Calibri"/>
                <w:sz w:val="20"/>
                <w:szCs w:val="20"/>
              </w:rPr>
            </w:pPr>
            <w:r>
              <w:rPr>
                <w:rFonts w:ascii="Calibri" w:eastAsia="Calibri" w:hAnsi="Calibri"/>
                <w:sz w:val="20"/>
                <w:szCs w:val="20"/>
              </w:rPr>
              <w:t>3/3</w:t>
            </w:r>
          </w:p>
        </w:tc>
      </w:tr>
    </w:tbl>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6.7.5 Yatış İşlemi:</w:t>
      </w:r>
      <w:r w:rsidRPr="001B5047">
        <w:rPr>
          <w:rFonts w:asciiTheme="minorHAnsi" w:hAnsiTheme="minorHAnsi" w:cs="Tahoma"/>
          <w:color w:val="000000"/>
        </w:rPr>
        <w:t xml:space="preserve"> Hekim polikliniğe başvuran bir hastanın yatışına karar verdiğinde işlemler “Yatan Hasta İşlemleri Prosedürü” doğrultusunda gerçekleştirilir.</w:t>
      </w:r>
    </w:p>
    <w:p w:rsidR="001B5047" w:rsidRDefault="001B5047" w:rsidP="001B5047">
      <w:pPr>
        <w:jc w:val="both"/>
        <w:rPr>
          <w:rFonts w:asciiTheme="minorHAnsi" w:hAnsiTheme="minorHAnsi" w:cs="Tahoma"/>
          <w:color w:val="000000"/>
        </w:rPr>
      </w:pPr>
      <w:r w:rsidRPr="001B5047">
        <w:rPr>
          <w:rFonts w:asciiTheme="minorHAnsi" w:hAnsiTheme="minorHAnsi" w:cs="Tahoma"/>
          <w:b/>
          <w:color w:val="000000"/>
        </w:rPr>
        <w:t>6.7.6 Ameliyat Kararı:</w:t>
      </w:r>
      <w:r w:rsidRPr="001B5047">
        <w:rPr>
          <w:rFonts w:asciiTheme="minorHAnsi" w:hAnsiTheme="minorHAnsi" w:cs="Tahoma"/>
          <w:color w:val="000000"/>
        </w:rPr>
        <w:t xml:space="preserve"> Hastanın ameliyat kararını hekim verir. Hastanın bu kararı kabul etmeme veya alternatif tedaviler hakkında bilgilendirme hakkı vardır. Ameliyata karşılıklı karar verilirse; gerekli tetkikler yapılır ve anestezi uzmanı hastayı değerlendirip ameliyata uygun görürse hastanın yatışına karar verilerek işlemler “</w:t>
      </w:r>
      <w:proofErr w:type="gramStart"/>
      <w:r w:rsidRPr="001B5047">
        <w:rPr>
          <w:rFonts w:asciiTheme="minorHAnsi" w:hAnsiTheme="minorHAnsi" w:cs="Tahoma"/>
          <w:color w:val="000000"/>
        </w:rPr>
        <w:t>AH.PR</w:t>
      </w:r>
      <w:proofErr w:type="gramEnd"/>
      <w:r w:rsidRPr="001B5047">
        <w:rPr>
          <w:rFonts w:asciiTheme="minorHAnsi" w:hAnsiTheme="minorHAnsi" w:cs="Tahoma"/>
          <w:color w:val="000000"/>
        </w:rPr>
        <w:t>.01 Ameliyathane İşleyiş Prosedürü” doğrulusunda gerçekleştirilir.</w:t>
      </w:r>
    </w:p>
    <w:p w:rsidR="001B5047" w:rsidRPr="001B5047" w:rsidRDefault="001B5047" w:rsidP="001B5047">
      <w:pPr>
        <w:jc w:val="both"/>
        <w:rPr>
          <w:rFonts w:asciiTheme="minorHAnsi" w:hAnsiTheme="minorHAnsi" w:cs="Tahoma"/>
          <w:color w:val="000000"/>
        </w:rPr>
      </w:pPr>
    </w:p>
    <w:p w:rsidR="001B5047" w:rsidRPr="001B5047" w:rsidRDefault="001B5047" w:rsidP="001B5047">
      <w:pPr>
        <w:jc w:val="both"/>
        <w:rPr>
          <w:rFonts w:asciiTheme="minorHAnsi" w:hAnsiTheme="minorHAnsi" w:cs="Tahoma"/>
          <w:b/>
          <w:color w:val="000000"/>
        </w:rPr>
      </w:pPr>
      <w:r w:rsidRPr="001B5047">
        <w:rPr>
          <w:rFonts w:asciiTheme="minorHAnsi" w:hAnsiTheme="minorHAnsi" w:cs="Tahoma"/>
          <w:b/>
          <w:color w:val="000000"/>
        </w:rPr>
        <w:t>6.8 Muayenenin Sonlandırılması:</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6.8.1. Tedavi Bildirimi:</w:t>
      </w:r>
      <w:r w:rsidRPr="001B5047">
        <w:rPr>
          <w:rFonts w:asciiTheme="minorHAnsi" w:hAnsiTheme="minorHAnsi" w:cs="Tahoma"/>
          <w:color w:val="000000"/>
        </w:rPr>
        <w:t xml:space="preserve"> Hastada herhangi bir yatış, ameliyat veya sevk kararı yok ise ilgili hekim teşhisi koymuşsa tedaviyi hastaya yazılı olarak reçete ve/veya hastalık ile ilgili bilgiyi broşürleriyle, Hastane Bilgi Rehberi ile bilgi verilir. Hekim arzusuna göre cep numarasını yazabilir. Buna ilaveten hastaya tedavisi ile ilgili bilgi hekim tarafından sözlü olarak da verilir.</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6.8.2 Rapor Verilmesi:</w:t>
      </w:r>
      <w:r w:rsidRPr="001B5047">
        <w:rPr>
          <w:rFonts w:asciiTheme="minorHAnsi" w:hAnsiTheme="minorHAnsi" w:cs="Tahoma"/>
          <w:color w:val="000000"/>
        </w:rPr>
        <w:t xml:space="preserve"> Hekimin uygun gördüğü durumlarda hastaya istirahat raporu veya adli rapor düzenlenir.</w:t>
      </w:r>
    </w:p>
    <w:p w:rsidR="001B5047"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 xml:space="preserve">6.8.3 Çalışmayan (Yeşil Kart </w:t>
      </w:r>
      <w:proofErr w:type="gramStart"/>
      <w:r w:rsidRPr="001B5047">
        <w:rPr>
          <w:rFonts w:asciiTheme="minorHAnsi" w:hAnsiTheme="minorHAnsi" w:cs="Tahoma"/>
          <w:b/>
          <w:color w:val="000000"/>
        </w:rPr>
        <w:t>dahil</w:t>
      </w:r>
      <w:proofErr w:type="gramEnd"/>
      <w:r w:rsidRPr="001B5047">
        <w:rPr>
          <w:rFonts w:asciiTheme="minorHAnsi" w:hAnsiTheme="minorHAnsi" w:cs="Tahoma"/>
          <w:b/>
          <w:color w:val="000000"/>
        </w:rPr>
        <w:t>), Sosyal Güvencesi Olmayan, Hasta Raporu:</w:t>
      </w:r>
      <w:r w:rsidRPr="001B5047">
        <w:rPr>
          <w:rFonts w:asciiTheme="minorHAnsi" w:hAnsiTheme="minorHAnsi" w:cs="Tahoma"/>
          <w:color w:val="000000"/>
        </w:rPr>
        <w:t xml:space="preserve"> Eğer hastanın sosyal güvencesi yok ise, öğrenci ise veya çalışmıyor ise “İstirahat Raporu Formu”, doldurularak hekim tarafından imzalanır ve kaşelenir. Rapor hastaya verilir. Hasta aldığı raporu protokol rapor defterinden numaralandırarak (kayıt numarası alır) Başhekime onaylatır ve sekreterlikten de hastane</w:t>
      </w:r>
    </w:p>
    <w:p w:rsidR="001B5047" w:rsidRPr="001B5047" w:rsidRDefault="001B5047" w:rsidP="001B5047">
      <w:pPr>
        <w:jc w:val="both"/>
        <w:rPr>
          <w:rFonts w:asciiTheme="minorHAnsi" w:hAnsiTheme="minorHAnsi" w:cs="Tahoma"/>
          <w:color w:val="000000"/>
        </w:rPr>
      </w:pPr>
      <w:proofErr w:type="spellStart"/>
      <w:r w:rsidRPr="001B5047">
        <w:rPr>
          <w:rFonts w:asciiTheme="minorHAnsi" w:hAnsiTheme="minorHAnsi" w:cs="Tahoma"/>
          <w:color w:val="000000"/>
        </w:rPr>
        <w:t>mühürü</w:t>
      </w:r>
      <w:proofErr w:type="spellEnd"/>
      <w:r w:rsidRPr="001B5047">
        <w:rPr>
          <w:rFonts w:asciiTheme="minorHAnsi" w:hAnsiTheme="minorHAnsi" w:cs="Tahoma"/>
          <w:color w:val="000000"/>
        </w:rPr>
        <w:t xml:space="preserve"> bastırır.</w:t>
      </w:r>
    </w:p>
    <w:p w:rsidR="004F0CF1" w:rsidRPr="001B5047" w:rsidRDefault="001B5047" w:rsidP="001B5047">
      <w:pPr>
        <w:jc w:val="both"/>
        <w:rPr>
          <w:rFonts w:asciiTheme="minorHAnsi" w:hAnsiTheme="minorHAnsi" w:cs="Tahoma"/>
          <w:color w:val="000000"/>
        </w:rPr>
      </w:pPr>
      <w:r w:rsidRPr="001B5047">
        <w:rPr>
          <w:rFonts w:asciiTheme="minorHAnsi" w:hAnsiTheme="minorHAnsi" w:cs="Tahoma"/>
          <w:b/>
          <w:color w:val="000000"/>
        </w:rPr>
        <w:t>6.8.4. Aktif Çalışan Devlet Memuru:</w:t>
      </w:r>
      <w:r w:rsidRPr="001B5047">
        <w:rPr>
          <w:rFonts w:asciiTheme="minorHAnsi" w:hAnsiTheme="minorHAnsi" w:cs="Tahoma"/>
          <w:color w:val="000000"/>
        </w:rPr>
        <w:t xml:space="preserve">  Aktif çalışan devlet memurları için İşbaşı </w:t>
      </w:r>
      <w:proofErr w:type="gramStart"/>
      <w:r w:rsidRPr="001B5047">
        <w:rPr>
          <w:rFonts w:asciiTheme="minorHAnsi" w:hAnsiTheme="minorHAnsi" w:cs="Tahoma"/>
          <w:color w:val="000000"/>
        </w:rPr>
        <w:t>kağıdı</w:t>
      </w:r>
      <w:proofErr w:type="gramEnd"/>
      <w:r w:rsidRPr="001B5047">
        <w:rPr>
          <w:rFonts w:asciiTheme="minorHAnsi" w:hAnsiTheme="minorHAnsi" w:cs="Tahoma"/>
          <w:color w:val="000000"/>
        </w:rPr>
        <w:t xml:space="preserve"> verilerek “İstirahat Raporu Formu” düzenlenir. Hekim imzalar kaşeler. Hasta aldığı raporu protokol rapor defterinden numaralandırarak (kayıt numarası alır) Başhekime onaylatır. Sekreterlikten de hastane </w:t>
      </w:r>
      <w:proofErr w:type="spellStart"/>
      <w:r w:rsidRPr="001B5047">
        <w:rPr>
          <w:rFonts w:asciiTheme="minorHAnsi" w:hAnsiTheme="minorHAnsi" w:cs="Tahoma"/>
          <w:color w:val="000000"/>
        </w:rPr>
        <w:t>mühürü</w:t>
      </w:r>
      <w:proofErr w:type="spellEnd"/>
      <w:r w:rsidRPr="001B5047">
        <w:rPr>
          <w:rFonts w:asciiTheme="minorHAnsi" w:hAnsiTheme="minorHAnsi" w:cs="Tahoma"/>
          <w:color w:val="000000"/>
        </w:rPr>
        <w:t xml:space="preserve"> bastırır.</w:t>
      </w:r>
    </w:p>
    <w:p w:rsidR="001B5047" w:rsidRPr="001B5047" w:rsidRDefault="001B5047" w:rsidP="001B5047">
      <w:pPr>
        <w:rPr>
          <w:rFonts w:asciiTheme="minorHAnsi" w:hAnsiTheme="minorHAnsi"/>
        </w:rPr>
      </w:pPr>
      <w:r w:rsidRPr="001B5047">
        <w:rPr>
          <w:rFonts w:asciiTheme="minorHAnsi" w:hAnsiTheme="minorHAnsi"/>
          <w:b/>
        </w:rPr>
        <w:t>6.8.5. Adli Raporlar:</w:t>
      </w:r>
      <w:r w:rsidRPr="001B5047">
        <w:rPr>
          <w:rFonts w:asciiTheme="minorHAnsi" w:hAnsiTheme="minorHAnsi"/>
        </w:rPr>
        <w:t xml:space="preserve"> Adli raporların tümü tek tip formatta verilir. (Adli Rapor Formu) “Yeni T.C.K.” ’ya uygun formatta ve yönetmeliğe göre hastanemiz tarafından bastırılmıştır.</w:t>
      </w:r>
    </w:p>
    <w:p w:rsidR="001B5047" w:rsidRPr="001B5047" w:rsidRDefault="001B5047" w:rsidP="001B5047">
      <w:pPr>
        <w:rPr>
          <w:rFonts w:asciiTheme="minorHAnsi" w:hAnsiTheme="minorHAnsi"/>
        </w:rPr>
      </w:pPr>
      <w:r w:rsidRPr="001B5047">
        <w:rPr>
          <w:rFonts w:asciiTheme="minorHAnsi" w:hAnsiTheme="minorHAnsi"/>
          <w:b/>
        </w:rPr>
        <w:t>6.8.6. Kontrol Muayenesi:</w:t>
      </w:r>
      <w:r w:rsidRPr="001B5047">
        <w:rPr>
          <w:rFonts w:asciiTheme="minorHAnsi" w:hAnsiTheme="minorHAnsi"/>
        </w:rPr>
        <w:t xml:space="preserve"> Hastalığın özelliklerine göre ileriki aşamalarda kontrol gerekebilir. Bu gibi durumlarda hastaya hangi gün kontrole geleceği ve gelirken yanında neler getireceği (tahliller, diyetler, çizelgeler, takip formları </w:t>
      </w:r>
      <w:proofErr w:type="spellStart"/>
      <w:r w:rsidRPr="001B5047">
        <w:rPr>
          <w:rFonts w:asciiTheme="minorHAnsi" w:hAnsiTheme="minorHAnsi"/>
        </w:rPr>
        <w:t>v.b</w:t>
      </w:r>
      <w:proofErr w:type="spellEnd"/>
      <w:r w:rsidRPr="001B5047">
        <w:rPr>
          <w:rFonts w:asciiTheme="minorHAnsi" w:hAnsiTheme="minorHAnsi"/>
        </w:rPr>
        <w:t>.) mutlaka bildirilir.</w:t>
      </w:r>
    </w:p>
    <w:p w:rsidR="001B5047" w:rsidRPr="001B5047" w:rsidRDefault="001B5047" w:rsidP="001B5047">
      <w:pPr>
        <w:rPr>
          <w:rFonts w:asciiTheme="minorHAnsi" w:hAnsiTheme="minorHAnsi"/>
        </w:rPr>
      </w:pPr>
      <w:r w:rsidRPr="001B5047">
        <w:rPr>
          <w:rFonts w:asciiTheme="minorHAnsi" w:hAnsiTheme="minorHAnsi"/>
        </w:rPr>
        <w:t xml:space="preserve">Kontrole gelecek hastaya ne zaman gelmesi gerektiği poliklinikte hekim tarafından yazılı olarak da bildirilir. Hasta kontrol tarihinde gelmekten kendisi sorumludur. Kontroller yeni hasta müracaatı olarak değerlendirilir. </w:t>
      </w:r>
    </w:p>
    <w:p w:rsidR="001B5047" w:rsidRPr="001B5047" w:rsidRDefault="001B5047" w:rsidP="001B5047">
      <w:pPr>
        <w:rPr>
          <w:rFonts w:asciiTheme="minorHAnsi" w:hAnsiTheme="minorHAnsi"/>
        </w:rPr>
      </w:pPr>
    </w:p>
    <w:p w:rsidR="001B5047" w:rsidRPr="001B5047" w:rsidRDefault="001B5047" w:rsidP="001B5047">
      <w:pPr>
        <w:rPr>
          <w:rFonts w:asciiTheme="minorHAnsi" w:hAnsiTheme="minorHAnsi"/>
          <w:b/>
        </w:rPr>
      </w:pPr>
      <w:r w:rsidRPr="001B5047">
        <w:rPr>
          <w:rFonts w:asciiTheme="minorHAnsi" w:hAnsiTheme="minorHAnsi"/>
          <w:b/>
        </w:rPr>
        <w:t>7.  İLGİLİ DOKÜMANLAR:</w:t>
      </w:r>
    </w:p>
    <w:p w:rsidR="001B5047" w:rsidRPr="001B5047" w:rsidRDefault="001B5047" w:rsidP="001B5047">
      <w:pPr>
        <w:rPr>
          <w:rFonts w:asciiTheme="minorHAnsi" w:hAnsiTheme="minorHAnsi"/>
        </w:rPr>
      </w:pPr>
      <w:r>
        <w:rPr>
          <w:rFonts w:asciiTheme="minorHAnsi" w:hAnsiTheme="minorHAnsi"/>
        </w:rPr>
        <w:t>1</w:t>
      </w:r>
      <w:r w:rsidRPr="001B5047">
        <w:rPr>
          <w:rFonts w:asciiTheme="minorHAnsi" w:hAnsiTheme="minorHAnsi"/>
        </w:rPr>
        <w:t xml:space="preserve">. </w:t>
      </w:r>
      <w:r w:rsidR="00B32B62" w:rsidRPr="001B5047">
        <w:rPr>
          <w:rFonts w:asciiTheme="minorHAnsi" w:hAnsiTheme="minorHAnsi"/>
        </w:rPr>
        <w:t>5510 SAYILI GENEL SAĞLIK SİGORTASI KANUNU VE İLGİLİ YÖNETMELİKLERİ</w:t>
      </w:r>
    </w:p>
    <w:p w:rsidR="001B5047" w:rsidRPr="001B5047" w:rsidRDefault="001B5047" w:rsidP="001B5047">
      <w:pPr>
        <w:rPr>
          <w:rFonts w:asciiTheme="minorHAnsi" w:hAnsiTheme="minorHAnsi"/>
        </w:rPr>
      </w:pPr>
      <w:r>
        <w:rPr>
          <w:rFonts w:asciiTheme="minorHAnsi" w:hAnsiTheme="minorHAnsi"/>
        </w:rPr>
        <w:t>2</w:t>
      </w:r>
      <w:r w:rsidR="00B32B62" w:rsidRPr="001B5047">
        <w:rPr>
          <w:rFonts w:asciiTheme="minorHAnsi" w:hAnsiTheme="minorHAnsi"/>
        </w:rPr>
        <w:t>. SEVK FORMU (HBYS ÜZERİNDEN)</w:t>
      </w:r>
    </w:p>
    <w:p w:rsidR="0087530C" w:rsidRDefault="001B5047" w:rsidP="001B5047">
      <w:pPr>
        <w:rPr>
          <w:rFonts w:asciiTheme="minorHAnsi" w:hAnsiTheme="minorHAnsi"/>
        </w:rPr>
      </w:pPr>
      <w:r>
        <w:rPr>
          <w:rFonts w:asciiTheme="minorHAnsi" w:hAnsiTheme="minorHAnsi"/>
        </w:rPr>
        <w:t>3</w:t>
      </w:r>
      <w:r w:rsidRPr="001B5047">
        <w:rPr>
          <w:rFonts w:asciiTheme="minorHAnsi" w:hAnsiTheme="minorHAnsi"/>
        </w:rPr>
        <w:t xml:space="preserve">. </w:t>
      </w:r>
      <w:proofErr w:type="gramStart"/>
      <w:r w:rsidRPr="001B5047">
        <w:rPr>
          <w:rFonts w:asciiTheme="minorHAnsi" w:hAnsiTheme="minorHAnsi"/>
        </w:rPr>
        <w:t>HB.PR</w:t>
      </w:r>
      <w:proofErr w:type="gramEnd"/>
      <w:r w:rsidRPr="001B5047">
        <w:rPr>
          <w:rFonts w:asciiTheme="minorHAnsi" w:hAnsiTheme="minorHAnsi"/>
        </w:rPr>
        <w:t>.20 YATAN HASTA PROSEDÜRÜ</w:t>
      </w:r>
    </w:p>
    <w:p w:rsidR="001B5047" w:rsidRDefault="001B5047" w:rsidP="001B5047">
      <w:pPr>
        <w:rPr>
          <w:rFonts w:asciiTheme="minorHAnsi" w:hAnsiTheme="minorHAnsi"/>
        </w:rPr>
      </w:pPr>
      <w:r>
        <w:rPr>
          <w:rFonts w:asciiTheme="minorHAnsi" w:hAnsiTheme="minorHAnsi"/>
        </w:rPr>
        <w:t>4.</w:t>
      </w:r>
      <w:proofErr w:type="gramStart"/>
      <w:r w:rsidRPr="001B5047">
        <w:rPr>
          <w:rFonts w:asciiTheme="minorHAnsi" w:hAnsiTheme="minorHAnsi"/>
        </w:rPr>
        <w:t>AH.PR</w:t>
      </w:r>
      <w:proofErr w:type="gramEnd"/>
      <w:r w:rsidRPr="001B5047">
        <w:rPr>
          <w:rFonts w:asciiTheme="minorHAnsi" w:hAnsiTheme="minorHAnsi"/>
        </w:rPr>
        <w:t>.</w:t>
      </w:r>
      <w:r w:rsidR="00B32B62" w:rsidRPr="001B5047">
        <w:rPr>
          <w:rFonts w:asciiTheme="minorHAnsi" w:hAnsiTheme="minorHAnsi"/>
        </w:rPr>
        <w:t>01 AMELİYATHANE İŞLEYİŞ PROSEDÜRÜ</w:t>
      </w:r>
    </w:p>
    <w:p w:rsidR="001B5047" w:rsidRPr="001B5047" w:rsidRDefault="001B5047" w:rsidP="001B5047">
      <w:pPr>
        <w:rPr>
          <w:rFonts w:asciiTheme="minorHAnsi" w:hAnsiTheme="minorHAnsi"/>
        </w:rPr>
      </w:pPr>
    </w:p>
    <w:tbl>
      <w:tblPr>
        <w:tblW w:w="10490" w:type="dxa"/>
        <w:tblInd w:w="-601" w:type="dxa"/>
        <w:tblLayout w:type="fixed"/>
        <w:tblLook w:val="0000" w:firstRow="0" w:lastRow="0" w:firstColumn="0" w:lastColumn="0" w:noHBand="0" w:noVBand="0"/>
      </w:tblPr>
      <w:tblGrid>
        <w:gridCol w:w="3261"/>
        <w:gridCol w:w="3685"/>
        <w:gridCol w:w="3544"/>
      </w:tblGrid>
      <w:tr w:rsidR="001B5047" w:rsidTr="00B82089">
        <w:trPr>
          <w:trHeight w:val="400"/>
        </w:trPr>
        <w:tc>
          <w:tcPr>
            <w:tcW w:w="3261" w:type="dxa"/>
            <w:tcBorders>
              <w:top w:val="single" w:sz="8" w:space="0" w:color="000000"/>
              <w:left w:val="single" w:sz="8" w:space="0" w:color="000000"/>
              <w:bottom w:val="single" w:sz="8" w:space="0" w:color="000000"/>
            </w:tcBorders>
            <w:vAlign w:val="center"/>
          </w:tcPr>
          <w:p w:rsidR="001B5047" w:rsidRPr="004D159D" w:rsidRDefault="001B5047" w:rsidP="00B82089">
            <w:pPr>
              <w:snapToGrid w:val="0"/>
              <w:jc w:val="center"/>
              <w:rPr>
                <w:rFonts w:ascii="Calibri" w:hAnsi="Calibri" w:cs="Tahoma"/>
                <w:b/>
                <w:sz w:val="20"/>
                <w:szCs w:val="20"/>
              </w:rPr>
            </w:pPr>
            <w:r w:rsidRPr="004D159D">
              <w:rPr>
                <w:rFonts w:ascii="Calibri" w:hAnsi="Calibri" w:cs="Tahoma"/>
                <w:b/>
                <w:sz w:val="20"/>
                <w:szCs w:val="20"/>
              </w:rPr>
              <w:t>HAZIRLAYAN</w:t>
            </w:r>
          </w:p>
        </w:tc>
        <w:tc>
          <w:tcPr>
            <w:tcW w:w="3685" w:type="dxa"/>
            <w:tcBorders>
              <w:top w:val="single" w:sz="8" w:space="0" w:color="000000"/>
              <w:left w:val="single" w:sz="8" w:space="0" w:color="000000"/>
              <w:bottom w:val="single" w:sz="8" w:space="0" w:color="000000"/>
            </w:tcBorders>
            <w:vAlign w:val="center"/>
          </w:tcPr>
          <w:p w:rsidR="001B5047" w:rsidRPr="004D159D" w:rsidRDefault="001B5047" w:rsidP="00B82089">
            <w:pPr>
              <w:snapToGrid w:val="0"/>
              <w:jc w:val="center"/>
              <w:rPr>
                <w:rFonts w:ascii="Calibri" w:hAnsi="Calibri" w:cs="Tahoma"/>
                <w:b/>
                <w:sz w:val="20"/>
                <w:szCs w:val="20"/>
              </w:rPr>
            </w:pPr>
            <w:r w:rsidRPr="004D159D">
              <w:rPr>
                <w:rFonts w:ascii="Calibri" w:hAnsi="Calibri" w:cs="Tahoma"/>
                <w:b/>
                <w:sz w:val="20"/>
                <w:szCs w:val="20"/>
              </w:rPr>
              <w:t>KONTROL EDEN</w:t>
            </w:r>
          </w:p>
        </w:tc>
        <w:tc>
          <w:tcPr>
            <w:tcW w:w="3544" w:type="dxa"/>
            <w:tcBorders>
              <w:top w:val="single" w:sz="8" w:space="0" w:color="000000"/>
              <w:left w:val="single" w:sz="8" w:space="0" w:color="000000"/>
              <w:bottom w:val="single" w:sz="8" w:space="0" w:color="000000"/>
              <w:right w:val="single" w:sz="8" w:space="0" w:color="000000"/>
            </w:tcBorders>
            <w:vAlign w:val="center"/>
          </w:tcPr>
          <w:p w:rsidR="001B5047" w:rsidRPr="004D159D" w:rsidRDefault="001B5047" w:rsidP="00B82089">
            <w:pPr>
              <w:snapToGrid w:val="0"/>
              <w:jc w:val="center"/>
              <w:rPr>
                <w:rFonts w:ascii="Calibri" w:hAnsi="Calibri" w:cs="Tahoma"/>
                <w:b/>
                <w:sz w:val="20"/>
                <w:szCs w:val="20"/>
              </w:rPr>
            </w:pPr>
            <w:r w:rsidRPr="004D159D">
              <w:rPr>
                <w:rFonts w:ascii="Calibri" w:hAnsi="Calibri" w:cs="Tahoma"/>
                <w:b/>
                <w:sz w:val="20"/>
                <w:szCs w:val="20"/>
              </w:rPr>
              <w:t>ONAYLAYAN</w:t>
            </w:r>
          </w:p>
        </w:tc>
      </w:tr>
      <w:tr w:rsidR="001B5047" w:rsidTr="001B5047">
        <w:trPr>
          <w:trHeight w:val="447"/>
        </w:trPr>
        <w:tc>
          <w:tcPr>
            <w:tcW w:w="3261" w:type="dxa"/>
            <w:tcBorders>
              <w:top w:val="single" w:sz="8" w:space="0" w:color="000000"/>
              <w:left w:val="single" w:sz="8" w:space="0" w:color="000000"/>
              <w:bottom w:val="single" w:sz="8" w:space="0" w:color="000000"/>
            </w:tcBorders>
            <w:vAlign w:val="center"/>
          </w:tcPr>
          <w:p w:rsidR="001B5047" w:rsidRPr="004D159D" w:rsidRDefault="001B5047" w:rsidP="00B82089">
            <w:pPr>
              <w:snapToGrid w:val="0"/>
              <w:jc w:val="center"/>
              <w:rPr>
                <w:rFonts w:ascii="Calibri" w:hAnsi="Calibri" w:cs="Tahoma"/>
                <w:sz w:val="20"/>
                <w:szCs w:val="20"/>
              </w:rPr>
            </w:pPr>
            <w:r w:rsidRPr="001B5047">
              <w:rPr>
                <w:rFonts w:ascii="Calibri" w:hAnsi="Calibri" w:cs="Tahoma"/>
                <w:sz w:val="20"/>
                <w:szCs w:val="20"/>
              </w:rPr>
              <w:t>POLİKLİNİK SORUMLUSU</w:t>
            </w:r>
          </w:p>
        </w:tc>
        <w:tc>
          <w:tcPr>
            <w:tcW w:w="3685" w:type="dxa"/>
            <w:tcBorders>
              <w:top w:val="single" w:sz="8" w:space="0" w:color="000000"/>
              <w:left w:val="single" w:sz="8" w:space="0" w:color="000000"/>
              <w:bottom w:val="single" w:sz="8" w:space="0" w:color="000000"/>
            </w:tcBorders>
            <w:vAlign w:val="center"/>
          </w:tcPr>
          <w:p w:rsidR="001B5047" w:rsidRPr="004D159D" w:rsidRDefault="001B5047" w:rsidP="00B82089">
            <w:pPr>
              <w:snapToGrid w:val="0"/>
              <w:jc w:val="center"/>
              <w:rPr>
                <w:rFonts w:ascii="Calibri" w:hAnsi="Calibri" w:cs="Tahoma"/>
                <w:sz w:val="20"/>
                <w:szCs w:val="20"/>
              </w:rPr>
            </w:pPr>
            <w:r w:rsidRPr="004D159D">
              <w:rPr>
                <w:rFonts w:ascii="Calibri" w:hAnsi="Calibri" w:cs="Tahoma"/>
                <w:sz w:val="20"/>
                <w:szCs w:val="20"/>
              </w:rPr>
              <w:t>PERFORMAN VE KALİTE BİRİMİ</w:t>
            </w:r>
          </w:p>
        </w:tc>
        <w:tc>
          <w:tcPr>
            <w:tcW w:w="3544" w:type="dxa"/>
            <w:tcBorders>
              <w:top w:val="single" w:sz="8" w:space="0" w:color="000000"/>
              <w:left w:val="single" w:sz="8" w:space="0" w:color="000000"/>
              <w:bottom w:val="single" w:sz="8" w:space="0" w:color="000000"/>
              <w:right w:val="single" w:sz="8" w:space="0" w:color="000000"/>
            </w:tcBorders>
            <w:vAlign w:val="center"/>
          </w:tcPr>
          <w:p w:rsidR="001B5047" w:rsidRPr="004D159D" w:rsidRDefault="001B5047" w:rsidP="00B82089">
            <w:pPr>
              <w:snapToGrid w:val="0"/>
              <w:jc w:val="center"/>
              <w:rPr>
                <w:rFonts w:ascii="Calibri" w:hAnsi="Calibri" w:cs="Tahoma"/>
                <w:sz w:val="20"/>
                <w:szCs w:val="20"/>
              </w:rPr>
            </w:pPr>
            <w:r w:rsidRPr="004D159D">
              <w:rPr>
                <w:rFonts w:ascii="Calibri" w:hAnsi="Calibri" w:cs="Tahoma"/>
                <w:sz w:val="20"/>
                <w:szCs w:val="20"/>
              </w:rPr>
              <w:t>BAŞHEKİM</w:t>
            </w:r>
          </w:p>
        </w:tc>
      </w:tr>
    </w:tbl>
    <w:p w:rsidR="001B5047" w:rsidRPr="001B5047" w:rsidRDefault="001B5047" w:rsidP="001B5047">
      <w:pPr>
        <w:rPr>
          <w:rFonts w:asciiTheme="minorHAnsi" w:hAnsiTheme="minorHAnsi"/>
        </w:rPr>
      </w:pPr>
    </w:p>
    <w:sectPr w:rsidR="001B5047" w:rsidRPr="001B5047" w:rsidSect="004F0CF1">
      <w:headerReference w:type="even" r:id="rId9"/>
      <w:headerReference w:type="default" r:id="rId10"/>
      <w:footerReference w:type="default" r:id="rId11"/>
      <w:headerReference w:type="first" r:id="rId12"/>
      <w:type w:val="continuous"/>
      <w:pgSz w:w="11905" w:h="16837"/>
      <w:pgMar w:top="22" w:right="1418" w:bottom="1418" w:left="1418" w:header="709" w:footer="0"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5E" w:rsidRDefault="00C82D5E">
      <w:r>
        <w:separator/>
      </w:r>
    </w:p>
  </w:endnote>
  <w:endnote w:type="continuationSeparator" w:id="0">
    <w:p w:rsidR="00C82D5E" w:rsidRDefault="00C8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B7" w:rsidRDefault="001B5047" w:rsidP="00DA1040">
    <w:pPr>
      <w:pStyle w:val="Altbilgi"/>
      <w:tabs>
        <w:tab w:val="clear" w:pos="4536"/>
        <w:tab w:val="clear" w:pos="9072"/>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5E" w:rsidRDefault="00C82D5E">
      <w:r>
        <w:separator/>
      </w:r>
    </w:p>
  </w:footnote>
  <w:footnote w:type="continuationSeparator" w:id="0">
    <w:p w:rsidR="00C82D5E" w:rsidRDefault="00C8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3" w:rsidRDefault="00C82D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101" o:spid="_x0000_s2050" type="#_x0000_t136" style="position:absolute;margin-left:0;margin-top:0;width:564.05pt;height:75.2pt;rotation:315;z-index:-251656192;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B7" w:rsidRDefault="00C82D5E" w:rsidP="00B53AD1">
    <w:pPr>
      <w:pStyle w:val="stbilgi"/>
      <w:ind w:right="36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102" o:spid="_x0000_s2051" type="#_x0000_t136" style="position:absolute;left:0;text-align:left;margin-left:0;margin-top:0;width:564.05pt;height:75.2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3" w:rsidRDefault="00C82D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100" o:spid="_x0000_s2049" type="#_x0000_t136" style="position:absolute;margin-left:0;margin-top:0;width:564.05pt;height:75.2pt;rotation:315;z-index:-25165824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415"/>
    <w:multiLevelType w:val="hybridMultilevel"/>
    <w:tmpl w:val="70A292CE"/>
    <w:lvl w:ilvl="0" w:tplc="041F0001">
      <w:start w:val="1"/>
      <w:numFmt w:val="bullet"/>
      <w:lvlText w:val=""/>
      <w:lvlJc w:val="left"/>
      <w:pPr>
        <w:ind w:left="-207"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0C"/>
    <w:rsid w:val="00015469"/>
    <w:rsid w:val="000C720D"/>
    <w:rsid w:val="00151963"/>
    <w:rsid w:val="00161A12"/>
    <w:rsid w:val="001854F3"/>
    <w:rsid w:val="001B5047"/>
    <w:rsid w:val="00243BA3"/>
    <w:rsid w:val="002C6A19"/>
    <w:rsid w:val="002F1AA7"/>
    <w:rsid w:val="004C5E86"/>
    <w:rsid w:val="004E76DD"/>
    <w:rsid w:val="004F0CF1"/>
    <w:rsid w:val="00520F04"/>
    <w:rsid w:val="00632019"/>
    <w:rsid w:val="00645A67"/>
    <w:rsid w:val="00673758"/>
    <w:rsid w:val="006E0462"/>
    <w:rsid w:val="007D0BCA"/>
    <w:rsid w:val="0087530C"/>
    <w:rsid w:val="008E41A7"/>
    <w:rsid w:val="00A63E6C"/>
    <w:rsid w:val="00A90E74"/>
    <w:rsid w:val="00B32B62"/>
    <w:rsid w:val="00B5624D"/>
    <w:rsid w:val="00BC3453"/>
    <w:rsid w:val="00C0766A"/>
    <w:rsid w:val="00C82D5E"/>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F1"/>
    <w:pPr>
      <w:suppressAutoHyphens/>
      <w:spacing w:after="0" w:line="240" w:lineRule="auto"/>
    </w:pPr>
    <w:rPr>
      <w:rFonts w:ascii="Times New Roman" w:eastAsia="Times New Roman" w:hAnsi="Times New Roman" w:cs="Times New Roman"/>
      <w:sz w:val="24"/>
      <w:szCs w:val="24"/>
      <w:lang w:eastAsia="ar-SA"/>
    </w:rPr>
  </w:style>
  <w:style w:type="paragraph" w:styleId="Balk3">
    <w:name w:val="heading 3"/>
    <w:basedOn w:val="Normal"/>
    <w:next w:val="Normal"/>
    <w:link w:val="Balk3Char"/>
    <w:qFormat/>
    <w:rsid w:val="004F0CF1"/>
    <w:pPr>
      <w:keepNext/>
      <w:suppressAutoHyphens w:val="0"/>
      <w:spacing w:before="240" w:after="60"/>
      <w:outlineLvl w:val="2"/>
    </w:pPr>
    <w:rPr>
      <w:rFonts w:ascii="Arial"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F0CF1"/>
    <w:rPr>
      <w:rFonts w:ascii="Arial" w:eastAsia="Times New Roman" w:hAnsi="Arial" w:cs="Arial"/>
      <w:b/>
      <w:bCs/>
      <w:sz w:val="26"/>
      <w:szCs w:val="26"/>
      <w:lang w:eastAsia="tr-TR"/>
    </w:rPr>
  </w:style>
  <w:style w:type="paragraph" w:styleId="stbilgi">
    <w:name w:val="header"/>
    <w:basedOn w:val="Normal"/>
    <w:link w:val="stbilgiChar"/>
    <w:rsid w:val="004F0CF1"/>
    <w:pPr>
      <w:tabs>
        <w:tab w:val="center" w:pos="4536"/>
        <w:tab w:val="right" w:pos="9072"/>
      </w:tabs>
    </w:pPr>
  </w:style>
  <w:style w:type="character" w:customStyle="1" w:styleId="stbilgiChar">
    <w:name w:val="Üstbilgi Char"/>
    <w:basedOn w:val="VarsaylanParagrafYazTipi"/>
    <w:link w:val="stbilgi"/>
    <w:rsid w:val="004F0CF1"/>
    <w:rPr>
      <w:rFonts w:ascii="Times New Roman" w:eastAsia="Times New Roman" w:hAnsi="Times New Roman" w:cs="Times New Roman"/>
      <w:sz w:val="24"/>
      <w:szCs w:val="24"/>
      <w:lang w:eastAsia="ar-SA"/>
    </w:rPr>
  </w:style>
  <w:style w:type="paragraph" w:styleId="Altbilgi">
    <w:name w:val="footer"/>
    <w:basedOn w:val="Normal"/>
    <w:link w:val="AltbilgiChar"/>
    <w:rsid w:val="004F0CF1"/>
    <w:pPr>
      <w:tabs>
        <w:tab w:val="center" w:pos="4536"/>
        <w:tab w:val="right" w:pos="9072"/>
      </w:tabs>
    </w:pPr>
  </w:style>
  <w:style w:type="character" w:customStyle="1" w:styleId="AltbilgiChar">
    <w:name w:val="Altbilgi Char"/>
    <w:basedOn w:val="VarsaylanParagrafYazTipi"/>
    <w:link w:val="Altbilgi"/>
    <w:rsid w:val="004F0CF1"/>
    <w:rPr>
      <w:rFonts w:ascii="Times New Roman" w:eastAsia="Times New Roman" w:hAnsi="Times New Roman" w:cs="Times New Roman"/>
      <w:sz w:val="24"/>
      <w:szCs w:val="24"/>
      <w:lang w:eastAsia="ar-SA"/>
    </w:rPr>
  </w:style>
  <w:style w:type="paragraph" w:customStyle="1" w:styleId="Default">
    <w:name w:val="Default"/>
    <w:rsid w:val="004F0CF1"/>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A63E6C"/>
    <w:rPr>
      <w:rFonts w:ascii="Tahoma" w:hAnsi="Tahoma" w:cs="Tahoma"/>
      <w:sz w:val="16"/>
      <w:szCs w:val="16"/>
    </w:rPr>
  </w:style>
  <w:style w:type="character" w:customStyle="1" w:styleId="BalonMetniChar">
    <w:name w:val="Balon Metni Char"/>
    <w:basedOn w:val="VarsaylanParagrafYazTipi"/>
    <w:link w:val="BalonMetni"/>
    <w:uiPriority w:val="99"/>
    <w:semiHidden/>
    <w:rsid w:val="00A63E6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F1"/>
    <w:pPr>
      <w:suppressAutoHyphens/>
      <w:spacing w:after="0" w:line="240" w:lineRule="auto"/>
    </w:pPr>
    <w:rPr>
      <w:rFonts w:ascii="Times New Roman" w:eastAsia="Times New Roman" w:hAnsi="Times New Roman" w:cs="Times New Roman"/>
      <w:sz w:val="24"/>
      <w:szCs w:val="24"/>
      <w:lang w:eastAsia="ar-SA"/>
    </w:rPr>
  </w:style>
  <w:style w:type="paragraph" w:styleId="Balk3">
    <w:name w:val="heading 3"/>
    <w:basedOn w:val="Normal"/>
    <w:next w:val="Normal"/>
    <w:link w:val="Balk3Char"/>
    <w:qFormat/>
    <w:rsid w:val="004F0CF1"/>
    <w:pPr>
      <w:keepNext/>
      <w:suppressAutoHyphens w:val="0"/>
      <w:spacing w:before="240" w:after="60"/>
      <w:outlineLvl w:val="2"/>
    </w:pPr>
    <w:rPr>
      <w:rFonts w:ascii="Arial"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F0CF1"/>
    <w:rPr>
      <w:rFonts w:ascii="Arial" w:eastAsia="Times New Roman" w:hAnsi="Arial" w:cs="Arial"/>
      <w:b/>
      <w:bCs/>
      <w:sz w:val="26"/>
      <w:szCs w:val="26"/>
      <w:lang w:eastAsia="tr-TR"/>
    </w:rPr>
  </w:style>
  <w:style w:type="paragraph" w:styleId="stbilgi">
    <w:name w:val="header"/>
    <w:basedOn w:val="Normal"/>
    <w:link w:val="stbilgiChar"/>
    <w:rsid w:val="004F0CF1"/>
    <w:pPr>
      <w:tabs>
        <w:tab w:val="center" w:pos="4536"/>
        <w:tab w:val="right" w:pos="9072"/>
      </w:tabs>
    </w:pPr>
  </w:style>
  <w:style w:type="character" w:customStyle="1" w:styleId="stbilgiChar">
    <w:name w:val="Üstbilgi Char"/>
    <w:basedOn w:val="VarsaylanParagrafYazTipi"/>
    <w:link w:val="stbilgi"/>
    <w:rsid w:val="004F0CF1"/>
    <w:rPr>
      <w:rFonts w:ascii="Times New Roman" w:eastAsia="Times New Roman" w:hAnsi="Times New Roman" w:cs="Times New Roman"/>
      <w:sz w:val="24"/>
      <w:szCs w:val="24"/>
      <w:lang w:eastAsia="ar-SA"/>
    </w:rPr>
  </w:style>
  <w:style w:type="paragraph" w:styleId="Altbilgi">
    <w:name w:val="footer"/>
    <w:basedOn w:val="Normal"/>
    <w:link w:val="AltbilgiChar"/>
    <w:rsid w:val="004F0CF1"/>
    <w:pPr>
      <w:tabs>
        <w:tab w:val="center" w:pos="4536"/>
        <w:tab w:val="right" w:pos="9072"/>
      </w:tabs>
    </w:pPr>
  </w:style>
  <w:style w:type="character" w:customStyle="1" w:styleId="AltbilgiChar">
    <w:name w:val="Altbilgi Char"/>
    <w:basedOn w:val="VarsaylanParagrafYazTipi"/>
    <w:link w:val="Altbilgi"/>
    <w:rsid w:val="004F0CF1"/>
    <w:rPr>
      <w:rFonts w:ascii="Times New Roman" w:eastAsia="Times New Roman" w:hAnsi="Times New Roman" w:cs="Times New Roman"/>
      <w:sz w:val="24"/>
      <w:szCs w:val="24"/>
      <w:lang w:eastAsia="ar-SA"/>
    </w:rPr>
  </w:style>
  <w:style w:type="paragraph" w:customStyle="1" w:styleId="Default">
    <w:name w:val="Default"/>
    <w:rsid w:val="004F0CF1"/>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A63E6C"/>
    <w:rPr>
      <w:rFonts w:ascii="Tahoma" w:hAnsi="Tahoma" w:cs="Tahoma"/>
      <w:sz w:val="16"/>
      <w:szCs w:val="16"/>
    </w:rPr>
  </w:style>
  <w:style w:type="character" w:customStyle="1" w:styleId="BalonMetniChar">
    <w:name w:val="Balon Metni Char"/>
    <w:basedOn w:val="VarsaylanParagrafYazTipi"/>
    <w:link w:val="BalonMetni"/>
    <w:uiPriority w:val="99"/>
    <w:semiHidden/>
    <w:rsid w:val="00A63E6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2018-07-03T09:58:00Z</dcterms:created>
  <dcterms:modified xsi:type="dcterms:W3CDTF">2018-07-17T10:27:00Z</dcterms:modified>
</cp:coreProperties>
</file>